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A72" w:rsidRPr="000F593B" w:rsidRDefault="00275A72" w:rsidP="004E46EB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0F593B">
        <w:rPr>
          <w:rFonts w:ascii="Times New Roman" w:hAnsi="Times New Roman" w:cs="Times New Roman"/>
          <w:b/>
        </w:rPr>
        <w:t>TEKNİK ŞARTNAME</w:t>
      </w:r>
    </w:p>
    <w:p w:rsidR="00275A72" w:rsidRPr="000F593B" w:rsidRDefault="00275A72" w:rsidP="00B9114B">
      <w:pPr>
        <w:jc w:val="both"/>
        <w:rPr>
          <w:rFonts w:ascii="Times New Roman" w:hAnsi="Times New Roman" w:cs="Times New Roman"/>
        </w:rPr>
      </w:pPr>
      <w:r w:rsidRPr="000F593B">
        <w:rPr>
          <w:rFonts w:ascii="Times New Roman" w:hAnsi="Times New Roman" w:cs="Times New Roman"/>
        </w:rPr>
        <w:t>Bu tek</w:t>
      </w:r>
      <w:r w:rsidR="00A66A01" w:rsidRPr="000F593B">
        <w:rPr>
          <w:rFonts w:ascii="Times New Roman" w:hAnsi="Times New Roman" w:cs="Times New Roman"/>
        </w:rPr>
        <w:t>nik şartnamenin amacı</w:t>
      </w:r>
      <w:r w:rsidRPr="000F593B">
        <w:rPr>
          <w:rFonts w:ascii="Times New Roman" w:hAnsi="Times New Roman" w:cs="Times New Roman"/>
        </w:rPr>
        <w:t>, D</w:t>
      </w:r>
      <w:r w:rsidR="009D0A56" w:rsidRPr="000F593B">
        <w:rPr>
          <w:rFonts w:ascii="Times New Roman" w:hAnsi="Times New Roman" w:cs="Times New Roman"/>
        </w:rPr>
        <w:t>oğu Akdeniz Kalkınma Ajansı 2018</w:t>
      </w:r>
      <w:r w:rsidRPr="000F593B">
        <w:rPr>
          <w:rFonts w:ascii="Times New Roman" w:hAnsi="Times New Roman" w:cs="Times New Roman"/>
        </w:rPr>
        <w:t xml:space="preserve"> yılı Teknik Destek Programı kapsamında </w:t>
      </w:r>
      <w:r w:rsidR="00685EF6">
        <w:rPr>
          <w:rFonts w:ascii="Times New Roman" w:hAnsi="Times New Roman" w:cs="Times New Roman"/>
        </w:rPr>
        <w:t xml:space="preserve">TR63-18-TD-0037 referans numaralı </w:t>
      </w:r>
      <w:r w:rsidR="00685EF6">
        <w:rPr>
          <w:rFonts w:ascii="Times New Roman" w:hAnsi="Times New Roman" w:cs="Times New Roman"/>
          <w:b/>
        </w:rPr>
        <w:t>“İskenderun Ticaret v</w:t>
      </w:r>
      <w:r w:rsidR="00685EF6" w:rsidRPr="00685EF6">
        <w:rPr>
          <w:rFonts w:ascii="Times New Roman" w:hAnsi="Times New Roman" w:cs="Times New Roman"/>
          <w:b/>
        </w:rPr>
        <w:t>e Sanayi Odası Geleceğini Planlıyor, Hizmet Kalitesini Arttırıyor”</w:t>
      </w:r>
      <w:r w:rsidR="00685EF6">
        <w:rPr>
          <w:rFonts w:ascii="Times New Roman" w:hAnsi="Times New Roman" w:cs="Times New Roman"/>
          <w:b/>
        </w:rPr>
        <w:t xml:space="preserve"> </w:t>
      </w:r>
      <w:r w:rsidR="00B9114B" w:rsidRPr="000F593B">
        <w:rPr>
          <w:rFonts w:ascii="Times New Roman" w:hAnsi="Times New Roman" w:cs="Times New Roman"/>
        </w:rPr>
        <w:t>projesi</w:t>
      </w:r>
      <w:r w:rsidRPr="000F593B">
        <w:rPr>
          <w:rFonts w:ascii="Times New Roman" w:hAnsi="Times New Roman" w:cs="Times New Roman"/>
        </w:rPr>
        <w:t xml:space="preserve"> için</w:t>
      </w:r>
      <w:r w:rsidR="002A6524" w:rsidRPr="000F593B">
        <w:rPr>
          <w:rFonts w:ascii="Times New Roman" w:hAnsi="Times New Roman" w:cs="Times New Roman"/>
        </w:rPr>
        <w:t xml:space="preserve"> gerçekleştirilecek faaliyetleri ve yapılacak i</w:t>
      </w:r>
      <w:r w:rsidR="00192820" w:rsidRPr="000F593B">
        <w:rPr>
          <w:rFonts w:ascii="Times New Roman" w:hAnsi="Times New Roman" w:cs="Times New Roman"/>
        </w:rPr>
        <w:t>şleri net bir şekilde tanımlamaktır.</w:t>
      </w:r>
    </w:p>
    <w:p w:rsidR="00B9114B" w:rsidRPr="000F593B" w:rsidRDefault="00387F28" w:rsidP="00B9114B">
      <w:pPr>
        <w:jc w:val="both"/>
        <w:outlineLvl w:val="0"/>
        <w:rPr>
          <w:rFonts w:ascii="Times New Roman" w:hAnsi="Times New Roman" w:cs="Times New Roman"/>
          <w:position w:val="-2"/>
        </w:rPr>
      </w:pPr>
      <w:r w:rsidRPr="000F593B">
        <w:rPr>
          <w:rFonts w:ascii="Times New Roman" w:hAnsi="Times New Roman" w:cs="Times New Roman"/>
          <w:b/>
          <w:position w:val="-2"/>
        </w:rPr>
        <w:t>Faaliyetin</w:t>
      </w:r>
      <w:r w:rsidR="00B01879" w:rsidRPr="000F593B">
        <w:rPr>
          <w:rFonts w:ascii="Times New Roman" w:hAnsi="Times New Roman" w:cs="Times New Roman"/>
          <w:b/>
          <w:position w:val="-2"/>
        </w:rPr>
        <w:t xml:space="preserve"> Kapsamı</w:t>
      </w:r>
    </w:p>
    <w:p w:rsidR="00275A72" w:rsidRPr="000F593B" w:rsidRDefault="00192820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/>
          <w:bCs/>
          <w:lang w:eastAsia="tr-TR"/>
        </w:rPr>
      </w:pPr>
      <w:r w:rsidRPr="000F593B">
        <w:rPr>
          <w:rFonts w:ascii="Times New Roman" w:hAnsi="Times New Roman"/>
          <w:b/>
          <w:bCs/>
          <w:lang w:eastAsia="tr-TR"/>
        </w:rPr>
        <w:t>Tablo 1:  Teknik Destek</w:t>
      </w:r>
      <w:r w:rsidR="00275A72" w:rsidRPr="000F593B">
        <w:rPr>
          <w:rFonts w:ascii="Times New Roman" w:hAnsi="Times New Roman"/>
          <w:b/>
          <w:bCs/>
          <w:lang w:eastAsia="tr-TR"/>
        </w:rPr>
        <w:t xml:space="preserve"> İle İlgili Bilgiler</w:t>
      </w:r>
    </w:p>
    <w:p w:rsidR="006838BF" w:rsidRPr="000F593B" w:rsidRDefault="006838BF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Cs/>
          <w:i/>
          <w:lang w:eastAsia="tr-TR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3402"/>
        <w:gridCol w:w="1134"/>
        <w:gridCol w:w="1701"/>
        <w:gridCol w:w="993"/>
      </w:tblGrid>
      <w:tr w:rsidR="00465043" w:rsidRPr="000F593B" w:rsidTr="00701ADB">
        <w:trPr>
          <w:trHeight w:val="725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465043" w:rsidRPr="000F593B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0F593B">
              <w:rPr>
                <w:rFonts w:ascii="Times New Roman" w:hAnsi="Times New Roman" w:cs="Times New Roman"/>
                <w:b/>
                <w:bCs/>
                <w:color w:val="000000"/>
              </w:rPr>
              <w:t>Kurum/Kuruluş Adı (Yararlanıcı)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465043" w:rsidRPr="000F593B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0F593B">
              <w:rPr>
                <w:rFonts w:ascii="Times New Roman" w:hAnsi="Times New Roman" w:cs="Times New Roman"/>
                <w:b/>
                <w:bCs/>
                <w:color w:val="000000"/>
              </w:rPr>
              <w:t>Uygulama Yeri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465043" w:rsidRPr="000F593B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0F593B">
              <w:rPr>
                <w:rFonts w:ascii="Times New Roman" w:hAnsi="Times New Roman" w:cs="Times New Roman"/>
                <w:b/>
                <w:color w:val="000000"/>
              </w:rPr>
              <w:t>Kişi Sayısı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465043" w:rsidRPr="000F593B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F593B">
              <w:rPr>
                <w:rFonts w:ascii="Times New Roman" w:hAnsi="Times New Roman" w:cs="Times New Roman"/>
                <w:b/>
              </w:rPr>
              <w:t>Uygulama Tarihleri *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465043" w:rsidRPr="000F593B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F593B">
              <w:rPr>
                <w:rFonts w:ascii="Times New Roman" w:hAnsi="Times New Roman" w:cs="Times New Roman"/>
                <w:b/>
              </w:rPr>
              <w:t>Süre (gün) **</w:t>
            </w:r>
          </w:p>
        </w:tc>
      </w:tr>
      <w:tr w:rsidR="00465043" w:rsidRPr="000F593B" w:rsidTr="00B9114B">
        <w:trPr>
          <w:trHeight w:val="692"/>
        </w:trPr>
        <w:tc>
          <w:tcPr>
            <w:tcW w:w="2268" w:type="dxa"/>
            <w:vAlign w:val="center"/>
          </w:tcPr>
          <w:p w:rsidR="00465043" w:rsidRPr="000F593B" w:rsidRDefault="007A4DA4" w:rsidP="00685E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F593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İskenderun Ticaret </w:t>
            </w:r>
            <w:r w:rsidR="00685EF6">
              <w:rPr>
                <w:rFonts w:ascii="Times New Roman" w:hAnsi="Times New Roman" w:cs="Times New Roman"/>
                <w:b/>
                <w:bCs/>
                <w:color w:val="000000"/>
              </w:rPr>
              <w:t>v</w:t>
            </w:r>
            <w:r w:rsidRPr="000F593B">
              <w:rPr>
                <w:rFonts w:ascii="Times New Roman" w:hAnsi="Times New Roman" w:cs="Times New Roman"/>
                <w:b/>
                <w:bCs/>
                <w:color w:val="000000"/>
              </w:rPr>
              <w:t>e Sanayi Odası</w:t>
            </w:r>
          </w:p>
        </w:tc>
        <w:tc>
          <w:tcPr>
            <w:tcW w:w="3402" w:type="dxa"/>
            <w:vAlign w:val="center"/>
          </w:tcPr>
          <w:p w:rsidR="00465043" w:rsidRPr="000F593B" w:rsidRDefault="007A4DA4" w:rsidP="00685EF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0F593B">
              <w:rPr>
                <w:rFonts w:ascii="Times New Roman" w:hAnsi="Times New Roman" w:cs="Times New Roman"/>
                <w:bCs/>
              </w:rPr>
              <w:t xml:space="preserve">İskenderun </w:t>
            </w:r>
            <w:r w:rsidR="00685EF6" w:rsidRPr="00685EF6">
              <w:rPr>
                <w:rFonts w:ascii="Times New Roman" w:hAnsi="Times New Roman" w:cs="Times New Roman"/>
                <w:bCs/>
              </w:rPr>
              <w:t xml:space="preserve">Ticaret </w:t>
            </w:r>
            <w:r w:rsidR="00685EF6">
              <w:rPr>
                <w:rFonts w:ascii="Times New Roman" w:hAnsi="Times New Roman" w:cs="Times New Roman"/>
                <w:bCs/>
              </w:rPr>
              <w:t>v</w:t>
            </w:r>
            <w:r w:rsidR="00685EF6" w:rsidRPr="00685EF6">
              <w:rPr>
                <w:rFonts w:ascii="Times New Roman" w:hAnsi="Times New Roman" w:cs="Times New Roman"/>
                <w:bCs/>
              </w:rPr>
              <w:t>e Sanayi Odası</w:t>
            </w:r>
          </w:p>
        </w:tc>
        <w:tc>
          <w:tcPr>
            <w:tcW w:w="1134" w:type="dxa"/>
            <w:vAlign w:val="center"/>
          </w:tcPr>
          <w:p w:rsidR="00465043" w:rsidRPr="000F593B" w:rsidRDefault="000F593B" w:rsidP="00685EF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F593B">
              <w:rPr>
                <w:rFonts w:ascii="Times New Roman" w:hAnsi="Times New Roman" w:cs="Times New Roman"/>
                <w:bCs/>
                <w:color w:val="000000"/>
              </w:rPr>
              <w:t>60</w:t>
            </w:r>
          </w:p>
        </w:tc>
        <w:tc>
          <w:tcPr>
            <w:tcW w:w="1701" w:type="dxa"/>
            <w:vAlign w:val="center"/>
          </w:tcPr>
          <w:p w:rsidR="00465043" w:rsidRPr="000F593B" w:rsidRDefault="00685EF6" w:rsidP="00685EF6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Ocak 2019</w:t>
            </w:r>
          </w:p>
        </w:tc>
        <w:tc>
          <w:tcPr>
            <w:tcW w:w="993" w:type="dxa"/>
            <w:vAlign w:val="center"/>
          </w:tcPr>
          <w:p w:rsidR="00465043" w:rsidRPr="000F593B" w:rsidRDefault="007A4DA4" w:rsidP="00685EF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F593B">
              <w:rPr>
                <w:rFonts w:ascii="Times New Roman" w:hAnsi="Times New Roman" w:cs="Times New Roman"/>
                <w:bCs/>
                <w:color w:val="000000"/>
              </w:rPr>
              <w:t>1</w:t>
            </w:r>
            <w:r w:rsidR="000F593B" w:rsidRPr="000F593B">
              <w:rPr>
                <w:rFonts w:ascii="Times New Roman" w:hAnsi="Times New Roman" w:cs="Times New Roman"/>
                <w:bCs/>
                <w:color w:val="000000"/>
              </w:rPr>
              <w:t>0</w:t>
            </w:r>
            <w:r w:rsidRPr="000F593B">
              <w:rPr>
                <w:rFonts w:ascii="Times New Roman" w:hAnsi="Times New Roman" w:cs="Times New Roman"/>
                <w:bCs/>
                <w:color w:val="000000"/>
              </w:rPr>
              <w:t xml:space="preserve"> gün</w:t>
            </w:r>
          </w:p>
        </w:tc>
      </w:tr>
    </w:tbl>
    <w:p w:rsidR="00465043" w:rsidRPr="000F593B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0F593B">
        <w:rPr>
          <w:rFonts w:ascii="Times New Roman" w:hAnsi="Times New Roman" w:cs="Times New Roman"/>
          <w:bCs/>
          <w:i/>
        </w:rPr>
        <w:t>*Uygulama tarihleri ihtiyaca göre revize edilebilir.</w:t>
      </w:r>
    </w:p>
    <w:p w:rsidR="00275A72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0F593B">
        <w:rPr>
          <w:rFonts w:ascii="Times New Roman" w:hAnsi="Times New Roman" w:cs="Times New Roman"/>
          <w:bCs/>
          <w:i/>
        </w:rPr>
        <w:t>**</w:t>
      </w:r>
      <w:r w:rsidR="0017323E" w:rsidRPr="000F593B">
        <w:rPr>
          <w:rFonts w:ascii="Times New Roman" w:hAnsi="Times New Roman" w:cs="Times New Roman"/>
          <w:bCs/>
          <w:i/>
        </w:rPr>
        <w:t xml:space="preserve">Ajans; uygulama süresinde revize </w:t>
      </w:r>
      <w:r w:rsidR="004C317E" w:rsidRPr="000F593B">
        <w:rPr>
          <w:rFonts w:ascii="Times New Roman" w:hAnsi="Times New Roman" w:cs="Times New Roman"/>
          <w:bCs/>
          <w:i/>
        </w:rPr>
        <w:t>yapma hakkına sahiptir.</w:t>
      </w:r>
    </w:p>
    <w:p w:rsidR="000F593B" w:rsidRPr="000F593B" w:rsidRDefault="000F593B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</w:p>
    <w:p w:rsidR="0017323E" w:rsidRPr="000F593B" w:rsidRDefault="0017323E" w:rsidP="00275A72">
      <w:pPr>
        <w:pStyle w:val="AralkYok"/>
        <w:jc w:val="both"/>
        <w:rPr>
          <w:rFonts w:ascii="Times New Roman" w:hAnsi="Times New Roman" w:cs="Times New Roman"/>
          <w:b/>
          <w:bCs/>
        </w:rPr>
      </w:pPr>
    </w:p>
    <w:p w:rsidR="00A34079" w:rsidRPr="000F593B" w:rsidRDefault="00FE3FBA" w:rsidP="00A34079">
      <w:pPr>
        <w:rPr>
          <w:rFonts w:ascii="Times New Roman" w:eastAsia="Times New Roman" w:hAnsi="Times New Roman" w:cs="Times New Roman"/>
          <w:b/>
          <w:bCs/>
        </w:rPr>
      </w:pPr>
      <w:r w:rsidRPr="000F593B">
        <w:rPr>
          <w:rFonts w:ascii="Times New Roman" w:eastAsia="Times New Roman" w:hAnsi="Times New Roman" w:cs="Times New Roman"/>
          <w:b/>
          <w:bCs/>
        </w:rPr>
        <w:t>Tablo 2:</w:t>
      </w:r>
      <w:r w:rsidR="00722F4C" w:rsidRPr="000F593B">
        <w:rPr>
          <w:rFonts w:ascii="Times New Roman" w:eastAsia="Times New Roman" w:hAnsi="Times New Roman" w:cs="Times New Roman"/>
          <w:b/>
          <w:bCs/>
        </w:rPr>
        <w:t>Detaylı Faaliyetler Listesi</w:t>
      </w:r>
      <w:r w:rsidR="003367ED" w:rsidRPr="000F593B">
        <w:rPr>
          <w:rFonts w:ascii="Times New Roman" w:eastAsia="Times New Roman" w:hAnsi="Times New Roman" w:cs="Times New Roman"/>
          <w:b/>
          <w:bCs/>
        </w:rPr>
        <w:t xml:space="preserve"> / Eğitim Müfredatı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4"/>
        <w:gridCol w:w="5797"/>
        <w:gridCol w:w="1382"/>
      </w:tblGrid>
      <w:tr w:rsidR="00387F28" w:rsidRPr="000F593B" w:rsidTr="0075168E">
        <w:tc>
          <w:tcPr>
            <w:tcW w:w="1207" w:type="pct"/>
            <w:shd w:val="clear" w:color="auto" w:fill="BFBFBF" w:themeFill="background1" w:themeFillShade="BF"/>
            <w:vAlign w:val="center"/>
          </w:tcPr>
          <w:p w:rsidR="00387F28" w:rsidRPr="000F593B" w:rsidRDefault="00387F28" w:rsidP="0075168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F593B">
              <w:rPr>
                <w:rFonts w:ascii="Times New Roman" w:hAnsi="Times New Roman" w:cs="Times New Roman"/>
                <w:b/>
              </w:rPr>
              <w:t>Faaliyetin Konusu</w:t>
            </w:r>
            <w:r w:rsidR="003367ED" w:rsidRPr="000F593B">
              <w:rPr>
                <w:rFonts w:ascii="Times New Roman" w:hAnsi="Times New Roman" w:cs="Times New Roman"/>
                <w:b/>
              </w:rPr>
              <w:t xml:space="preserve"> / Eğitimin Konusu</w:t>
            </w:r>
          </w:p>
        </w:tc>
        <w:tc>
          <w:tcPr>
            <w:tcW w:w="3063" w:type="pct"/>
            <w:shd w:val="clear" w:color="auto" w:fill="BFBFBF" w:themeFill="background1" w:themeFillShade="BF"/>
            <w:vAlign w:val="center"/>
          </w:tcPr>
          <w:p w:rsidR="00387F28" w:rsidRPr="000F593B" w:rsidRDefault="00387F28" w:rsidP="0075168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F593B">
              <w:rPr>
                <w:rFonts w:ascii="Times New Roman" w:hAnsi="Times New Roman" w:cs="Times New Roman"/>
                <w:b/>
              </w:rPr>
              <w:t>Faaliyetin İçeriği</w:t>
            </w:r>
            <w:r w:rsidR="003367ED" w:rsidRPr="000F593B">
              <w:rPr>
                <w:rFonts w:ascii="Times New Roman" w:hAnsi="Times New Roman" w:cs="Times New Roman"/>
                <w:b/>
              </w:rPr>
              <w:t xml:space="preserve"> / Eğitimin İçeriği</w:t>
            </w:r>
          </w:p>
        </w:tc>
        <w:tc>
          <w:tcPr>
            <w:tcW w:w="730" w:type="pct"/>
            <w:shd w:val="clear" w:color="auto" w:fill="BFBFBF" w:themeFill="background1" w:themeFillShade="BF"/>
            <w:vAlign w:val="center"/>
          </w:tcPr>
          <w:p w:rsidR="00387F28" w:rsidRPr="000F593B" w:rsidRDefault="00387F28" w:rsidP="0075168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F593B">
              <w:rPr>
                <w:rFonts w:ascii="Times New Roman" w:hAnsi="Times New Roman" w:cs="Times New Roman"/>
                <w:b/>
              </w:rPr>
              <w:t>Faaliyetin</w:t>
            </w:r>
            <w:r w:rsidR="0058227C" w:rsidRPr="000F593B">
              <w:rPr>
                <w:rFonts w:ascii="Times New Roman" w:hAnsi="Times New Roman" w:cs="Times New Roman"/>
                <w:b/>
              </w:rPr>
              <w:t xml:space="preserve"> Süresi</w:t>
            </w:r>
            <w:r w:rsidR="00642012" w:rsidRPr="000F593B">
              <w:rPr>
                <w:rFonts w:ascii="Times New Roman" w:hAnsi="Times New Roman" w:cs="Times New Roman"/>
                <w:b/>
              </w:rPr>
              <w:t xml:space="preserve">/ Eğitim </w:t>
            </w:r>
            <w:r w:rsidRPr="000F593B">
              <w:rPr>
                <w:rFonts w:ascii="Times New Roman" w:hAnsi="Times New Roman" w:cs="Times New Roman"/>
                <w:b/>
              </w:rPr>
              <w:t>Süresi</w:t>
            </w:r>
            <w:r w:rsidR="00A373E6" w:rsidRPr="000F593B">
              <w:rPr>
                <w:rFonts w:ascii="Times New Roman" w:hAnsi="Times New Roman" w:cs="Times New Roman"/>
                <w:b/>
              </w:rPr>
              <w:t xml:space="preserve"> (Gün)</w:t>
            </w:r>
          </w:p>
        </w:tc>
      </w:tr>
      <w:tr w:rsidR="007A4DA4" w:rsidRPr="000F593B" w:rsidTr="00685EF6">
        <w:tc>
          <w:tcPr>
            <w:tcW w:w="1207" w:type="pct"/>
            <w:vAlign w:val="center"/>
          </w:tcPr>
          <w:p w:rsidR="007A4DA4" w:rsidRPr="000F593B" w:rsidRDefault="007A4DA4" w:rsidP="00685EF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F593B">
              <w:rPr>
                <w:rFonts w:ascii="Times New Roman" w:hAnsi="Times New Roman" w:cs="Times New Roman"/>
                <w:b/>
              </w:rPr>
              <w:t>Mevcut durum analizi</w:t>
            </w:r>
          </w:p>
        </w:tc>
        <w:tc>
          <w:tcPr>
            <w:tcW w:w="3063" w:type="pct"/>
            <w:vAlign w:val="center"/>
          </w:tcPr>
          <w:p w:rsidR="007A4DA4" w:rsidRPr="000F593B" w:rsidRDefault="007A4DA4" w:rsidP="00685EF6">
            <w:pPr>
              <w:spacing w:after="0"/>
              <w:rPr>
                <w:rFonts w:ascii="Times New Roman" w:hAnsi="Times New Roman" w:cs="Times New Roman"/>
              </w:rPr>
            </w:pPr>
            <w:r w:rsidRPr="000F593B">
              <w:rPr>
                <w:rFonts w:ascii="Times New Roman" w:hAnsi="Times New Roman" w:cs="Times New Roman"/>
              </w:rPr>
              <w:t xml:space="preserve">Mevcut durum analizi (teknolojik ve fiziki alt yapı, çalışma ortamı, insan kaynakları vs.), Odanın KYS sistemi, </w:t>
            </w:r>
            <w:proofErr w:type="gramStart"/>
            <w:r w:rsidRPr="000F593B">
              <w:rPr>
                <w:rFonts w:ascii="Times New Roman" w:hAnsi="Times New Roman" w:cs="Times New Roman"/>
              </w:rPr>
              <w:t>misyon</w:t>
            </w:r>
            <w:proofErr w:type="gramEnd"/>
            <w:r w:rsidRPr="000F593B">
              <w:rPr>
                <w:rFonts w:ascii="Times New Roman" w:hAnsi="Times New Roman" w:cs="Times New Roman"/>
              </w:rPr>
              <w:t>, vizyon beyanları ve TOBB akreditasyon gereği politikaların gözden geçirilmesi. (Eğitim ve Danışmanlık)</w:t>
            </w:r>
          </w:p>
        </w:tc>
        <w:tc>
          <w:tcPr>
            <w:tcW w:w="730" w:type="pct"/>
            <w:vAlign w:val="center"/>
          </w:tcPr>
          <w:p w:rsidR="007A4DA4" w:rsidRPr="000F593B" w:rsidRDefault="007A4DA4" w:rsidP="00685E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F593B">
              <w:rPr>
                <w:rFonts w:ascii="Times New Roman" w:hAnsi="Times New Roman" w:cs="Times New Roman"/>
              </w:rPr>
              <w:t>1</w:t>
            </w:r>
            <w:r w:rsidR="00685EF6">
              <w:rPr>
                <w:rFonts w:ascii="Times New Roman" w:hAnsi="Times New Roman" w:cs="Times New Roman"/>
              </w:rPr>
              <w:t>.</w:t>
            </w:r>
            <w:r w:rsidRPr="000F593B">
              <w:rPr>
                <w:rFonts w:ascii="Times New Roman" w:hAnsi="Times New Roman" w:cs="Times New Roman"/>
              </w:rPr>
              <w:t xml:space="preserve"> gün</w:t>
            </w:r>
          </w:p>
        </w:tc>
      </w:tr>
      <w:tr w:rsidR="007A4DA4" w:rsidRPr="000F593B" w:rsidTr="00685EF6">
        <w:tc>
          <w:tcPr>
            <w:tcW w:w="1207" w:type="pct"/>
            <w:vAlign w:val="center"/>
          </w:tcPr>
          <w:p w:rsidR="007A4DA4" w:rsidRPr="000F593B" w:rsidRDefault="007A4DA4" w:rsidP="00685EF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F593B">
              <w:rPr>
                <w:rFonts w:ascii="Times New Roman" w:hAnsi="Times New Roman" w:cs="Times New Roman"/>
                <w:b/>
              </w:rPr>
              <w:t>Stratejik Plan Eğitimi</w:t>
            </w:r>
          </w:p>
        </w:tc>
        <w:tc>
          <w:tcPr>
            <w:tcW w:w="3063" w:type="pct"/>
            <w:vAlign w:val="center"/>
          </w:tcPr>
          <w:p w:rsidR="007A4DA4" w:rsidRPr="000F593B" w:rsidRDefault="007A4DA4" w:rsidP="00685EF6">
            <w:pPr>
              <w:spacing w:after="0"/>
              <w:rPr>
                <w:rFonts w:ascii="Times New Roman" w:hAnsi="Times New Roman" w:cs="Times New Roman"/>
              </w:rPr>
            </w:pPr>
            <w:r w:rsidRPr="000F593B">
              <w:rPr>
                <w:rFonts w:ascii="Times New Roman" w:hAnsi="Times New Roman" w:cs="Times New Roman"/>
              </w:rPr>
              <w:t xml:space="preserve">Stratejik Plan Eğitimi ve kurullarla </w:t>
            </w:r>
            <w:proofErr w:type="gramStart"/>
            <w:r w:rsidRPr="000F593B">
              <w:rPr>
                <w:rFonts w:ascii="Times New Roman" w:hAnsi="Times New Roman" w:cs="Times New Roman"/>
              </w:rPr>
              <w:t>(</w:t>
            </w:r>
            <w:proofErr w:type="gramEnd"/>
            <w:r w:rsidRPr="000F593B">
              <w:rPr>
                <w:rFonts w:ascii="Times New Roman" w:hAnsi="Times New Roman" w:cs="Times New Roman"/>
              </w:rPr>
              <w:t xml:space="preserve">Meclis, YK. vs. )SWOT analizinin ve </w:t>
            </w:r>
            <w:proofErr w:type="spellStart"/>
            <w:r w:rsidRPr="000F593B">
              <w:rPr>
                <w:rFonts w:ascii="Times New Roman" w:hAnsi="Times New Roman" w:cs="Times New Roman"/>
              </w:rPr>
              <w:t>önceliklendirmenin</w:t>
            </w:r>
            <w:proofErr w:type="spellEnd"/>
            <w:r w:rsidRPr="000F593B">
              <w:rPr>
                <w:rFonts w:ascii="Times New Roman" w:hAnsi="Times New Roman" w:cs="Times New Roman"/>
              </w:rPr>
              <w:t xml:space="preserve"> yapılması. (Eğitim)</w:t>
            </w:r>
          </w:p>
        </w:tc>
        <w:tc>
          <w:tcPr>
            <w:tcW w:w="730" w:type="pct"/>
            <w:vAlign w:val="center"/>
          </w:tcPr>
          <w:p w:rsidR="007A4DA4" w:rsidRPr="000F593B" w:rsidRDefault="00685EF6" w:rsidP="00685E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A4DA4" w:rsidRPr="000F593B">
              <w:rPr>
                <w:rFonts w:ascii="Times New Roman" w:hAnsi="Times New Roman" w:cs="Times New Roman"/>
              </w:rPr>
              <w:t xml:space="preserve"> gün</w:t>
            </w:r>
          </w:p>
        </w:tc>
      </w:tr>
      <w:tr w:rsidR="007A4DA4" w:rsidRPr="000F593B" w:rsidTr="00685EF6">
        <w:tc>
          <w:tcPr>
            <w:tcW w:w="1207" w:type="pct"/>
            <w:vAlign w:val="center"/>
          </w:tcPr>
          <w:p w:rsidR="007A4DA4" w:rsidRPr="000F593B" w:rsidRDefault="007A4DA4" w:rsidP="00685EF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F593B">
              <w:rPr>
                <w:rFonts w:ascii="Times New Roman" w:hAnsi="Times New Roman" w:cs="Times New Roman"/>
                <w:b/>
              </w:rPr>
              <w:t>Paydaşların belirlenmesi</w:t>
            </w:r>
          </w:p>
        </w:tc>
        <w:tc>
          <w:tcPr>
            <w:tcW w:w="3063" w:type="pct"/>
            <w:vAlign w:val="center"/>
          </w:tcPr>
          <w:p w:rsidR="007A4DA4" w:rsidRPr="000F593B" w:rsidRDefault="007A4DA4" w:rsidP="00685EF6">
            <w:pPr>
              <w:spacing w:after="0"/>
              <w:rPr>
                <w:rFonts w:ascii="Times New Roman" w:hAnsi="Times New Roman" w:cs="Times New Roman"/>
              </w:rPr>
            </w:pPr>
            <w:r w:rsidRPr="000F593B">
              <w:rPr>
                <w:rFonts w:ascii="Times New Roman" w:hAnsi="Times New Roman" w:cs="Times New Roman"/>
              </w:rPr>
              <w:t>Gelecek Bölüm İçin Hazırlanması Gereken Ödevler- Dış Paydaşların belirlenmesi dış paydaş anketlerin oluşturulması. (Danışmanlık)</w:t>
            </w:r>
          </w:p>
        </w:tc>
        <w:tc>
          <w:tcPr>
            <w:tcW w:w="730" w:type="pct"/>
            <w:vAlign w:val="center"/>
          </w:tcPr>
          <w:p w:rsidR="007A4DA4" w:rsidRPr="000F593B" w:rsidRDefault="00685EF6" w:rsidP="00685E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A4DA4" w:rsidRPr="000F593B">
              <w:rPr>
                <w:rFonts w:ascii="Times New Roman" w:hAnsi="Times New Roman" w:cs="Times New Roman"/>
              </w:rPr>
              <w:t xml:space="preserve"> gün</w:t>
            </w:r>
          </w:p>
        </w:tc>
      </w:tr>
      <w:tr w:rsidR="007A4DA4" w:rsidRPr="000F593B" w:rsidTr="00685EF6">
        <w:tc>
          <w:tcPr>
            <w:tcW w:w="1207" w:type="pct"/>
            <w:vAlign w:val="center"/>
          </w:tcPr>
          <w:p w:rsidR="007A4DA4" w:rsidRPr="000F593B" w:rsidRDefault="007A4DA4" w:rsidP="00685EF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F593B">
              <w:rPr>
                <w:rFonts w:ascii="Times New Roman" w:hAnsi="Times New Roman" w:cs="Times New Roman"/>
                <w:b/>
              </w:rPr>
              <w:t>SWOT Matris ve Stratejik Amaçların Belirlenmesi Çalıştayı</w:t>
            </w:r>
          </w:p>
        </w:tc>
        <w:tc>
          <w:tcPr>
            <w:tcW w:w="3063" w:type="pct"/>
            <w:vAlign w:val="center"/>
          </w:tcPr>
          <w:p w:rsidR="007A4DA4" w:rsidRPr="000F593B" w:rsidRDefault="007A4DA4" w:rsidP="00685EF6">
            <w:pPr>
              <w:spacing w:after="0"/>
              <w:rPr>
                <w:rFonts w:ascii="Times New Roman" w:hAnsi="Times New Roman" w:cs="Times New Roman"/>
              </w:rPr>
            </w:pPr>
            <w:r w:rsidRPr="000F593B">
              <w:rPr>
                <w:rFonts w:ascii="Times New Roman" w:hAnsi="Times New Roman" w:cs="Times New Roman"/>
              </w:rPr>
              <w:t>SWOT Matris ve Stratejik Amaçların Belirlenmesi Çalıştayı (İç dış paydaşla) (Eğitim ve Danışmanlık)</w:t>
            </w:r>
          </w:p>
        </w:tc>
        <w:tc>
          <w:tcPr>
            <w:tcW w:w="730" w:type="pct"/>
            <w:vAlign w:val="center"/>
          </w:tcPr>
          <w:p w:rsidR="007A4DA4" w:rsidRPr="000F593B" w:rsidRDefault="00685EF6" w:rsidP="00685E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7A4DA4" w:rsidRPr="000F593B">
              <w:rPr>
                <w:rFonts w:ascii="Times New Roman" w:hAnsi="Times New Roman" w:cs="Times New Roman"/>
              </w:rPr>
              <w:t xml:space="preserve"> gün</w:t>
            </w:r>
          </w:p>
        </w:tc>
      </w:tr>
      <w:tr w:rsidR="007A4DA4" w:rsidRPr="000F593B" w:rsidTr="00685EF6">
        <w:tc>
          <w:tcPr>
            <w:tcW w:w="1207" w:type="pct"/>
            <w:vAlign w:val="center"/>
          </w:tcPr>
          <w:p w:rsidR="007A4DA4" w:rsidRPr="000F593B" w:rsidRDefault="007A4DA4" w:rsidP="00685EF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F593B">
              <w:rPr>
                <w:rFonts w:ascii="Times New Roman" w:hAnsi="Times New Roman" w:cs="Times New Roman"/>
                <w:b/>
              </w:rPr>
              <w:t>PESTLE Analizi</w:t>
            </w:r>
          </w:p>
        </w:tc>
        <w:tc>
          <w:tcPr>
            <w:tcW w:w="3063" w:type="pct"/>
            <w:vAlign w:val="center"/>
          </w:tcPr>
          <w:p w:rsidR="007A4DA4" w:rsidRPr="000F593B" w:rsidRDefault="00685EF6" w:rsidP="00685EF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İskenderun İlçesi</w:t>
            </w:r>
            <w:r w:rsidR="007A4DA4" w:rsidRPr="000F593B">
              <w:rPr>
                <w:rFonts w:ascii="Times New Roman" w:hAnsi="Times New Roman" w:cs="Times New Roman"/>
              </w:rPr>
              <w:t xml:space="preserve"> ve Odanın PESTLE Analizinin Yapılması (Eğitim ve Danışmanlık)</w:t>
            </w:r>
          </w:p>
        </w:tc>
        <w:tc>
          <w:tcPr>
            <w:tcW w:w="730" w:type="pct"/>
            <w:vAlign w:val="center"/>
          </w:tcPr>
          <w:p w:rsidR="007A4DA4" w:rsidRPr="000F593B" w:rsidRDefault="00685EF6" w:rsidP="00685E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7A4DA4" w:rsidRPr="000F593B">
              <w:rPr>
                <w:rFonts w:ascii="Times New Roman" w:hAnsi="Times New Roman" w:cs="Times New Roman"/>
              </w:rPr>
              <w:t xml:space="preserve"> gün</w:t>
            </w:r>
          </w:p>
        </w:tc>
      </w:tr>
      <w:tr w:rsidR="007A4DA4" w:rsidRPr="000F593B" w:rsidTr="00685EF6">
        <w:tc>
          <w:tcPr>
            <w:tcW w:w="1207" w:type="pct"/>
            <w:vAlign w:val="center"/>
          </w:tcPr>
          <w:p w:rsidR="007A4DA4" w:rsidRPr="000F593B" w:rsidRDefault="007A4DA4" w:rsidP="00685EF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F593B">
              <w:rPr>
                <w:rFonts w:ascii="Times New Roman" w:hAnsi="Times New Roman" w:cs="Times New Roman"/>
                <w:b/>
              </w:rPr>
              <w:t>Stratejik Amaçların Belirlenmesi</w:t>
            </w:r>
          </w:p>
        </w:tc>
        <w:tc>
          <w:tcPr>
            <w:tcW w:w="3063" w:type="pct"/>
            <w:vAlign w:val="center"/>
          </w:tcPr>
          <w:p w:rsidR="007A4DA4" w:rsidRPr="000F593B" w:rsidRDefault="007A4DA4" w:rsidP="00685EF6">
            <w:pPr>
              <w:spacing w:after="0"/>
              <w:rPr>
                <w:rFonts w:ascii="Times New Roman" w:hAnsi="Times New Roman" w:cs="Times New Roman"/>
              </w:rPr>
            </w:pPr>
            <w:r w:rsidRPr="000F593B">
              <w:rPr>
                <w:rFonts w:ascii="Times New Roman" w:hAnsi="Times New Roman" w:cs="Times New Roman"/>
              </w:rPr>
              <w:t xml:space="preserve">Stratejik </w:t>
            </w:r>
            <w:r w:rsidR="00685EF6" w:rsidRPr="000F593B">
              <w:rPr>
                <w:rFonts w:ascii="Times New Roman" w:hAnsi="Times New Roman" w:cs="Times New Roman"/>
              </w:rPr>
              <w:t>alternatiflerin seçimi ve stratejik hedeflerin belirlenmesi</w:t>
            </w:r>
            <w:r w:rsidRPr="000F593B">
              <w:rPr>
                <w:rFonts w:ascii="Times New Roman" w:hAnsi="Times New Roman" w:cs="Times New Roman"/>
              </w:rPr>
              <w:t xml:space="preserve"> (Eğitim ve Danışmanlık). </w:t>
            </w:r>
          </w:p>
        </w:tc>
        <w:tc>
          <w:tcPr>
            <w:tcW w:w="730" w:type="pct"/>
            <w:vAlign w:val="center"/>
          </w:tcPr>
          <w:p w:rsidR="007A4DA4" w:rsidRPr="000F593B" w:rsidRDefault="00685EF6" w:rsidP="00685E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 w:rsidR="007A4DA4" w:rsidRPr="000F593B">
              <w:rPr>
                <w:rFonts w:ascii="Times New Roman" w:hAnsi="Times New Roman" w:cs="Times New Roman"/>
              </w:rPr>
              <w:t xml:space="preserve"> gün</w:t>
            </w:r>
          </w:p>
        </w:tc>
      </w:tr>
      <w:tr w:rsidR="007A4DA4" w:rsidRPr="000F593B" w:rsidTr="00685EF6">
        <w:tc>
          <w:tcPr>
            <w:tcW w:w="1207" w:type="pct"/>
            <w:vAlign w:val="center"/>
          </w:tcPr>
          <w:p w:rsidR="007A4DA4" w:rsidRPr="000F593B" w:rsidRDefault="007A4DA4" w:rsidP="00685EF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F593B">
              <w:rPr>
                <w:rFonts w:ascii="Times New Roman" w:hAnsi="Times New Roman" w:cs="Times New Roman"/>
                <w:b/>
              </w:rPr>
              <w:t>Stratejik Beyanların Hazırlanması</w:t>
            </w:r>
          </w:p>
        </w:tc>
        <w:tc>
          <w:tcPr>
            <w:tcW w:w="3063" w:type="pct"/>
            <w:vAlign w:val="center"/>
          </w:tcPr>
          <w:p w:rsidR="007A4DA4" w:rsidRPr="000F593B" w:rsidRDefault="007A4DA4" w:rsidP="00685EF6">
            <w:pPr>
              <w:spacing w:after="0"/>
              <w:rPr>
                <w:rFonts w:ascii="Times New Roman" w:hAnsi="Times New Roman" w:cs="Times New Roman"/>
              </w:rPr>
            </w:pPr>
            <w:r w:rsidRPr="000F593B">
              <w:rPr>
                <w:rFonts w:ascii="Times New Roman" w:hAnsi="Times New Roman" w:cs="Times New Roman"/>
              </w:rPr>
              <w:t xml:space="preserve">Odanın KYS sistemi, </w:t>
            </w:r>
            <w:proofErr w:type="gramStart"/>
            <w:r w:rsidRPr="000F593B">
              <w:rPr>
                <w:rFonts w:ascii="Times New Roman" w:hAnsi="Times New Roman" w:cs="Times New Roman"/>
              </w:rPr>
              <w:t>misyon</w:t>
            </w:r>
            <w:proofErr w:type="gramEnd"/>
            <w:r w:rsidRPr="000F593B">
              <w:rPr>
                <w:rFonts w:ascii="Times New Roman" w:hAnsi="Times New Roman" w:cs="Times New Roman"/>
              </w:rPr>
              <w:t xml:space="preserve">, vizyon beyanları ve TOBB akreditasyon gereği politikaların onaylanması. (Danışmanlık)4 Yıllık Performans Programının Oluşturulması, </w:t>
            </w:r>
          </w:p>
        </w:tc>
        <w:tc>
          <w:tcPr>
            <w:tcW w:w="730" w:type="pct"/>
            <w:vAlign w:val="center"/>
          </w:tcPr>
          <w:p w:rsidR="007A4DA4" w:rsidRPr="000F593B" w:rsidRDefault="00685EF6" w:rsidP="00685E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="007A4DA4" w:rsidRPr="000F593B">
              <w:rPr>
                <w:rFonts w:ascii="Times New Roman" w:hAnsi="Times New Roman" w:cs="Times New Roman"/>
              </w:rPr>
              <w:t xml:space="preserve"> gün</w:t>
            </w:r>
          </w:p>
        </w:tc>
      </w:tr>
      <w:tr w:rsidR="007A4DA4" w:rsidRPr="000F593B" w:rsidTr="00685EF6">
        <w:tc>
          <w:tcPr>
            <w:tcW w:w="1207" w:type="pct"/>
            <w:vAlign w:val="center"/>
          </w:tcPr>
          <w:p w:rsidR="007A4DA4" w:rsidRPr="000F593B" w:rsidRDefault="007A4DA4" w:rsidP="00685EF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F593B">
              <w:rPr>
                <w:rFonts w:ascii="Times New Roman" w:hAnsi="Times New Roman" w:cs="Times New Roman"/>
                <w:b/>
              </w:rPr>
              <w:lastRenderedPageBreak/>
              <w:t>Kurumsal Performans Sisteminin Kurulması</w:t>
            </w:r>
          </w:p>
        </w:tc>
        <w:tc>
          <w:tcPr>
            <w:tcW w:w="3063" w:type="pct"/>
            <w:vAlign w:val="center"/>
          </w:tcPr>
          <w:p w:rsidR="007A4DA4" w:rsidRPr="000F593B" w:rsidRDefault="007A4DA4" w:rsidP="00685EF6">
            <w:pPr>
              <w:tabs>
                <w:tab w:val="left" w:pos="4740"/>
              </w:tabs>
              <w:spacing w:after="0"/>
              <w:rPr>
                <w:rFonts w:ascii="Times New Roman" w:hAnsi="Times New Roman" w:cs="Times New Roman"/>
              </w:rPr>
            </w:pPr>
            <w:r w:rsidRPr="000F593B">
              <w:rPr>
                <w:rFonts w:ascii="Times New Roman" w:hAnsi="Times New Roman" w:cs="Times New Roman"/>
              </w:rPr>
              <w:t>Kurumsal Performans Sisteminin Kurulması (Hedeflerin kurum ilişkisi ve sorumluluk dağılımı). (Danışmanlık).</w:t>
            </w:r>
          </w:p>
        </w:tc>
        <w:tc>
          <w:tcPr>
            <w:tcW w:w="730" w:type="pct"/>
            <w:vAlign w:val="center"/>
          </w:tcPr>
          <w:p w:rsidR="007A4DA4" w:rsidRPr="000F593B" w:rsidRDefault="00685EF6" w:rsidP="00685E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  <w:r w:rsidR="007A4DA4" w:rsidRPr="000F593B">
              <w:rPr>
                <w:rFonts w:ascii="Times New Roman" w:hAnsi="Times New Roman" w:cs="Times New Roman"/>
              </w:rPr>
              <w:t xml:space="preserve"> gün</w:t>
            </w:r>
          </w:p>
        </w:tc>
      </w:tr>
      <w:tr w:rsidR="007A4DA4" w:rsidRPr="000F593B" w:rsidTr="00685EF6">
        <w:tc>
          <w:tcPr>
            <w:tcW w:w="1207" w:type="pct"/>
            <w:vAlign w:val="center"/>
          </w:tcPr>
          <w:p w:rsidR="007A4DA4" w:rsidRPr="000F593B" w:rsidRDefault="007A4DA4" w:rsidP="00685EF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F593B">
              <w:rPr>
                <w:rFonts w:ascii="Times New Roman" w:hAnsi="Times New Roman" w:cs="Times New Roman"/>
                <w:b/>
              </w:rPr>
              <w:t>Stratejik Plana Son halinin verilmesi</w:t>
            </w:r>
          </w:p>
        </w:tc>
        <w:tc>
          <w:tcPr>
            <w:tcW w:w="3063" w:type="pct"/>
            <w:vAlign w:val="center"/>
          </w:tcPr>
          <w:p w:rsidR="007A4DA4" w:rsidRPr="000F593B" w:rsidRDefault="007A4DA4" w:rsidP="00685EF6">
            <w:pPr>
              <w:tabs>
                <w:tab w:val="left" w:pos="4740"/>
              </w:tabs>
              <w:spacing w:after="0"/>
              <w:rPr>
                <w:rFonts w:ascii="Times New Roman" w:hAnsi="Times New Roman" w:cs="Times New Roman"/>
              </w:rPr>
            </w:pPr>
            <w:r w:rsidRPr="000F593B">
              <w:rPr>
                <w:rFonts w:ascii="Times New Roman" w:hAnsi="Times New Roman" w:cs="Times New Roman"/>
              </w:rPr>
              <w:t>Planın Hazırlanması ve onaya sunumu.</w:t>
            </w:r>
          </w:p>
        </w:tc>
        <w:tc>
          <w:tcPr>
            <w:tcW w:w="730" w:type="pct"/>
            <w:vAlign w:val="center"/>
          </w:tcPr>
          <w:p w:rsidR="007A4DA4" w:rsidRPr="000F593B" w:rsidRDefault="00685EF6" w:rsidP="00685E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  <w:r w:rsidR="007A4DA4" w:rsidRPr="000F593B">
              <w:rPr>
                <w:rFonts w:ascii="Times New Roman" w:hAnsi="Times New Roman" w:cs="Times New Roman"/>
              </w:rPr>
              <w:t xml:space="preserve"> gün</w:t>
            </w:r>
          </w:p>
        </w:tc>
      </w:tr>
      <w:tr w:rsidR="007A4DA4" w:rsidRPr="000F593B" w:rsidTr="00685EF6">
        <w:tc>
          <w:tcPr>
            <w:tcW w:w="1207" w:type="pct"/>
            <w:vAlign w:val="center"/>
          </w:tcPr>
          <w:p w:rsidR="007A4DA4" w:rsidRPr="000F593B" w:rsidRDefault="007A4DA4" w:rsidP="00685EF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F593B">
              <w:rPr>
                <w:rFonts w:ascii="Times New Roman" w:hAnsi="Times New Roman" w:cs="Times New Roman"/>
                <w:b/>
              </w:rPr>
              <w:t>İş Eylem Planının Hazırlanması</w:t>
            </w:r>
          </w:p>
        </w:tc>
        <w:tc>
          <w:tcPr>
            <w:tcW w:w="3063" w:type="pct"/>
            <w:vAlign w:val="center"/>
          </w:tcPr>
          <w:p w:rsidR="007A4DA4" w:rsidRPr="000F593B" w:rsidRDefault="007A4DA4" w:rsidP="00685EF6">
            <w:pPr>
              <w:tabs>
                <w:tab w:val="left" w:pos="4740"/>
              </w:tabs>
              <w:spacing w:after="0"/>
              <w:rPr>
                <w:rFonts w:ascii="Times New Roman" w:hAnsi="Times New Roman" w:cs="Times New Roman"/>
              </w:rPr>
            </w:pPr>
            <w:r w:rsidRPr="000F593B">
              <w:rPr>
                <w:rFonts w:ascii="Times New Roman" w:hAnsi="Times New Roman" w:cs="Times New Roman"/>
              </w:rPr>
              <w:t xml:space="preserve">Yıllık Eylem Planının Hazırlanması ve </w:t>
            </w:r>
            <w:proofErr w:type="spellStart"/>
            <w:r w:rsidRPr="000F593B">
              <w:rPr>
                <w:rFonts w:ascii="Times New Roman" w:hAnsi="Times New Roman" w:cs="Times New Roman"/>
              </w:rPr>
              <w:t>Maliyetlen</w:t>
            </w:r>
            <w:r w:rsidR="00685EF6">
              <w:rPr>
                <w:rFonts w:ascii="Times New Roman" w:hAnsi="Times New Roman" w:cs="Times New Roman"/>
              </w:rPr>
              <w:t>dirme</w:t>
            </w:r>
            <w:proofErr w:type="spellEnd"/>
            <w:r w:rsidR="00685EF6">
              <w:rPr>
                <w:rFonts w:ascii="Times New Roman" w:hAnsi="Times New Roman" w:cs="Times New Roman"/>
              </w:rPr>
              <w:t>. (Eğitim ve Danışmanlık)</w:t>
            </w:r>
          </w:p>
        </w:tc>
        <w:tc>
          <w:tcPr>
            <w:tcW w:w="730" w:type="pct"/>
            <w:vAlign w:val="center"/>
          </w:tcPr>
          <w:p w:rsidR="007A4DA4" w:rsidRPr="000F593B" w:rsidRDefault="007A4DA4" w:rsidP="00685E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F593B">
              <w:rPr>
                <w:rFonts w:ascii="Times New Roman" w:hAnsi="Times New Roman" w:cs="Times New Roman"/>
              </w:rPr>
              <w:t>1</w:t>
            </w:r>
            <w:r w:rsidR="00685EF6">
              <w:rPr>
                <w:rFonts w:ascii="Times New Roman" w:hAnsi="Times New Roman" w:cs="Times New Roman"/>
              </w:rPr>
              <w:t>0.</w:t>
            </w:r>
            <w:r w:rsidRPr="000F593B">
              <w:rPr>
                <w:rFonts w:ascii="Times New Roman" w:hAnsi="Times New Roman" w:cs="Times New Roman"/>
              </w:rPr>
              <w:t xml:space="preserve"> gün</w:t>
            </w:r>
          </w:p>
        </w:tc>
      </w:tr>
    </w:tbl>
    <w:p w:rsidR="00FE3FBA" w:rsidRPr="000F593B" w:rsidRDefault="00FE3FBA" w:rsidP="00FE3FBA">
      <w:pPr>
        <w:rPr>
          <w:rFonts w:ascii="Times New Roman" w:hAnsi="Times New Roman" w:cs="Times New Roman"/>
          <w:b/>
          <w:bCs/>
        </w:rPr>
      </w:pPr>
    </w:p>
    <w:p w:rsidR="00FE3FBA" w:rsidRPr="000F593B" w:rsidRDefault="00FE3FBA" w:rsidP="00FE3FBA">
      <w:pPr>
        <w:rPr>
          <w:rFonts w:ascii="Times New Roman" w:hAnsi="Times New Roman" w:cs="Times New Roman"/>
          <w:b/>
          <w:bCs/>
        </w:rPr>
      </w:pPr>
      <w:r w:rsidRPr="000F593B">
        <w:rPr>
          <w:rFonts w:ascii="Times New Roman" w:hAnsi="Times New Roman" w:cs="Times New Roman"/>
          <w:b/>
          <w:bCs/>
        </w:rPr>
        <w:t>Eğitimci/Danışman/Uzmanda Aranacak Şartlar</w:t>
      </w:r>
    </w:p>
    <w:p w:rsidR="007A4DA4" w:rsidRPr="000F593B" w:rsidRDefault="00685EF6" w:rsidP="00685EF6">
      <w:pPr>
        <w:pStyle w:val="ListeParagraf"/>
        <w:numPr>
          <w:ilvl w:val="0"/>
          <w:numId w:val="2"/>
        </w:numPr>
        <w:ind w:left="714" w:hanging="35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Eğitmenin </w:t>
      </w:r>
      <w:r w:rsidR="007A4DA4" w:rsidRPr="000F593B">
        <w:rPr>
          <w:rFonts w:ascii="Times New Roman" w:hAnsi="Times New Roman"/>
        </w:rPr>
        <w:t>TOBB Akreditasyon Sistemi Uzmanı</w:t>
      </w:r>
      <w:r>
        <w:rPr>
          <w:rFonts w:ascii="Times New Roman" w:hAnsi="Times New Roman"/>
        </w:rPr>
        <w:t xml:space="preserve"> olması,</w:t>
      </w:r>
    </w:p>
    <w:p w:rsidR="007A4DA4" w:rsidRPr="000F593B" w:rsidRDefault="00685EF6" w:rsidP="00685EF6">
      <w:pPr>
        <w:pStyle w:val="ListeParagraf"/>
        <w:numPr>
          <w:ilvl w:val="0"/>
          <w:numId w:val="2"/>
        </w:numPr>
        <w:ind w:left="714" w:hanging="357"/>
        <w:rPr>
          <w:rFonts w:ascii="Times New Roman" w:hAnsi="Times New Roman"/>
          <w:i/>
        </w:rPr>
      </w:pPr>
      <w:r>
        <w:rPr>
          <w:rFonts w:ascii="Times New Roman" w:hAnsi="Times New Roman"/>
        </w:rPr>
        <w:t>Tercihen eğitmenin e</w:t>
      </w:r>
      <w:r w:rsidR="007A4DA4" w:rsidRPr="000F593B">
        <w:rPr>
          <w:rFonts w:ascii="Times New Roman" w:hAnsi="Times New Roman"/>
        </w:rPr>
        <w:t>n az</w:t>
      </w:r>
      <w:r w:rsidR="00460D94">
        <w:rPr>
          <w:rFonts w:ascii="Times New Roman" w:hAnsi="Times New Roman"/>
        </w:rPr>
        <w:t xml:space="preserve"> 5 </w:t>
      </w:r>
      <w:r w:rsidR="007A4DA4" w:rsidRPr="000F593B">
        <w:rPr>
          <w:rFonts w:ascii="Times New Roman" w:hAnsi="Times New Roman"/>
        </w:rPr>
        <w:t>yıl mesleki deneyim</w:t>
      </w:r>
      <w:r>
        <w:rPr>
          <w:rFonts w:ascii="Times New Roman" w:hAnsi="Times New Roman"/>
        </w:rPr>
        <w:t>e sahip olması,</w:t>
      </w:r>
    </w:p>
    <w:p w:rsidR="007A4DA4" w:rsidRPr="000F593B" w:rsidRDefault="00685EF6" w:rsidP="00685EF6">
      <w:pPr>
        <w:pStyle w:val="ListeParagraf"/>
        <w:numPr>
          <w:ilvl w:val="0"/>
          <w:numId w:val="2"/>
        </w:numPr>
        <w:ind w:left="714" w:hanging="357"/>
        <w:rPr>
          <w:rFonts w:ascii="Times New Roman" w:hAnsi="Times New Roman"/>
        </w:rPr>
      </w:pPr>
      <w:r>
        <w:rPr>
          <w:rFonts w:ascii="Times New Roman" w:hAnsi="Times New Roman"/>
        </w:rPr>
        <w:t>Eğitmenin En az lisans mezunu olması,</w:t>
      </w:r>
    </w:p>
    <w:p w:rsidR="007A4DA4" w:rsidRPr="000F593B" w:rsidRDefault="00685EF6" w:rsidP="00685EF6">
      <w:pPr>
        <w:pStyle w:val="ListeParagraf"/>
        <w:numPr>
          <w:ilvl w:val="0"/>
          <w:numId w:val="2"/>
        </w:numPr>
        <w:ind w:left="714" w:hanging="357"/>
        <w:rPr>
          <w:rFonts w:ascii="Times New Roman" w:hAnsi="Times New Roman"/>
        </w:rPr>
      </w:pPr>
      <w:r>
        <w:rPr>
          <w:rFonts w:ascii="Times New Roman" w:hAnsi="Times New Roman"/>
        </w:rPr>
        <w:t>Eğitmenin S</w:t>
      </w:r>
      <w:r w:rsidR="007A4DA4" w:rsidRPr="000F593B">
        <w:rPr>
          <w:rFonts w:ascii="Times New Roman" w:hAnsi="Times New Roman"/>
        </w:rPr>
        <w:t>tratejik Plan Hazırlama</w:t>
      </w:r>
      <w:r w:rsidR="00460D94">
        <w:rPr>
          <w:rFonts w:ascii="Times New Roman" w:hAnsi="Times New Roman"/>
        </w:rPr>
        <w:t xml:space="preserve"> konusunda deneyimli olması.</w:t>
      </w:r>
    </w:p>
    <w:p w:rsidR="000E44F8" w:rsidRPr="000F593B" w:rsidRDefault="000E44F8" w:rsidP="000E44F8">
      <w:pPr>
        <w:rPr>
          <w:rFonts w:ascii="Times New Roman" w:eastAsia="Times New Roman" w:hAnsi="Times New Roman" w:cs="Times New Roman"/>
          <w:b/>
          <w:bCs/>
          <w:lang w:eastAsia="en-US"/>
        </w:rPr>
      </w:pPr>
      <w:r w:rsidRPr="000F593B">
        <w:rPr>
          <w:rFonts w:ascii="Times New Roman" w:eastAsia="Times New Roman" w:hAnsi="Times New Roman" w:cs="Times New Roman"/>
          <w:b/>
          <w:bCs/>
          <w:lang w:eastAsia="en-US"/>
        </w:rPr>
        <w:t xml:space="preserve">Diğer Gereksinim ve Şartlar </w:t>
      </w:r>
    </w:p>
    <w:p w:rsidR="007A4DA4" w:rsidRPr="000F593B" w:rsidRDefault="007A4DA4" w:rsidP="00156CA5">
      <w:pPr>
        <w:pStyle w:val="ListeParagraf"/>
        <w:numPr>
          <w:ilvl w:val="0"/>
          <w:numId w:val="7"/>
        </w:numPr>
        <w:spacing w:before="40" w:after="40"/>
        <w:jc w:val="both"/>
        <w:rPr>
          <w:rFonts w:ascii="Times New Roman" w:hAnsi="Times New Roman"/>
        </w:rPr>
      </w:pPr>
      <w:r w:rsidRPr="000F593B">
        <w:rPr>
          <w:rFonts w:ascii="Times New Roman" w:hAnsi="Times New Roman"/>
        </w:rPr>
        <w:t xml:space="preserve">Danışmanlık hizmeti kapsamında Odanın ISO 9001:2015 KYS ve ISO 10002 Müşteri Memnuniyeti Yönetim Sistemi, TOBB Akreditasyon Sistemi ile </w:t>
      </w:r>
      <w:proofErr w:type="gramStart"/>
      <w:r w:rsidRPr="000F593B">
        <w:rPr>
          <w:rFonts w:ascii="Times New Roman" w:hAnsi="Times New Roman"/>
        </w:rPr>
        <w:t>entegre</w:t>
      </w:r>
      <w:proofErr w:type="gramEnd"/>
      <w:r w:rsidRPr="000F593B">
        <w:rPr>
          <w:rFonts w:ascii="Times New Roman" w:hAnsi="Times New Roman"/>
        </w:rPr>
        <w:t xml:space="preserve"> bir Stratejik Plan hazırlaması ve Performans göstergelerinin uyumlu olması beklenmektedir. </w:t>
      </w:r>
      <w:r w:rsidR="00685EF6">
        <w:rPr>
          <w:rFonts w:ascii="Times New Roman" w:hAnsi="Times New Roman"/>
        </w:rPr>
        <w:t>Yüklenici tarafından Eğitimler sonunda eğitime katılanlara</w:t>
      </w:r>
      <w:r w:rsidRPr="000F593B">
        <w:rPr>
          <w:rFonts w:ascii="Times New Roman" w:hAnsi="Times New Roman"/>
        </w:rPr>
        <w:t xml:space="preserve"> Katı</w:t>
      </w:r>
      <w:r w:rsidR="00685EF6">
        <w:rPr>
          <w:rFonts w:ascii="Times New Roman" w:hAnsi="Times New Roman"/>
        </w:rPr>
        <w:t>lım belgeleri düzenlenmelidir</w:t>
      </w:r>
      <w:r w:rsidRPr="000F593B">
        <w:rPr>
          <w:rFonts w:ascii="Times New Roman" w:hAnsi="Times New Roman"/>
        </w:rPr>
        <w:t>.</w:t>
      </w:r>
    </w:p>
    <w:p w:rsidR="000E44F8" w:rsidRPr="000F593B" w:rsidRDefault="000E44F8">
      <w:pPr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7A4DA4" w:rsidRPr="000F593B" w:rsidRDefault="007A4DA4">
      <w:pPr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7A4DA4" w:rsidRPr="000F593B" w:rsidRDefault="007A4DA4">
      <w:pPr>
        <w:rPr>
          <w:rFonts w:ascii="Times New Roman" w:eastAsia="Times New Roman" w:hAnsi="Times New Roman" w:cs="Times New Roman"/>
          <w:b/>
          <w:bCs/>
          <w:lang w:eastAsia="en-US"/>
        </w:rPr>
      </w:pPr>
    </w:p>
    <w:sectPr w:rsidR="007A4DA4" w:rsidRPr="000F593B" w:rsidSect="00275A72">
      <w:footerReference w:type="default" r:id="rId9"/>
      <w:pgSz w:w="11906" w:h="16838"/>
      <w:pgMar w:top="1951" w:right="1134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848" w:rsidRDefault="00CE1848">
      <w:pPr>
        <w:spacing w:after="0" w:line="240" w:lineRule="auto"/>
      </w:pPr>
      <w:r>
        <w:separator/>
      </w:r>
    </w:p>
  </w:endnote>
  <w:endnote w:type="continuationSeparator" w:id="0">
    <w:p w:rsidR="00CE1848" w:rsidRDefault="00CE1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524" w:rsidRDefault="002A6524" w:rsidP="002A6524">
    <w:pPr>
      <w:pStyle w:val="Altbilgi"/>
      <w:spacing w:line="300" w:lineRule="auto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848" w:rsidRDefault="00CE1848">
      <w:pPr>
        <w:spacing w:after="0" w:line="240" w:lineRule="auto"/>
      </w:pPr>
      <w:r>
        <w:separator/>
      </w:r>
    </w:p>
  </w:footnote>
  <w:footnote w:type="continuationSeparator" w:id="0">
    <w:p w:rsidR="00CE1848" w:rsidRDefault="00CE18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520D"/>
    <w:multiLevelType w:val="hybridMultilevel"/>
    <w:tmpl w:val="5434BC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0107C"/>
    <w:multiLevelType w:val="hybridMultilevel"/>
    <w:tmpl w:val="0D306290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8ED420E"/>
    <w:multiLevelType w:val="hybridMultilevel"/>
    <w:tmpl w:val="26E810D8"/>
    <w:lvl w:ilvl="0" w:tplc="190435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A5284B"/>
    <w:multiLevelType w:val="hybridMultilevel"/>
    <w:tmpl w:val="15A011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591C7F"/>
    <w:multiLevelType w:val="hybridMultilevel"/>
    <w:tmpl w:val="090088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0F">
      <w:start w:val="1"/>
      <w:numFmt w:val="decimal"/>
      <w:lvlText w:val="%9."/>
      <w:lvlJc w:val="left"/>
      <w:pPr>
        <w:ind w:left="6480" w:hanging="180"/>
      </w:pPr>
    </w:lvl>
  </w:abstractNum>
  <w:abstractNum w:abstractNumId="5">
    <w:nsid w:val="781C1347"/>
    <w:multiLevelType w:val="hybridMultilevel"/>
    <w:tmpl w:val="9ED4AE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formsDesign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75A72"/>
    <w:rsid w:val="00056294"/>
    <w:rsid w:val="000E44F8"/>
    <w:rsid w:val="000F593B"/>
    <w:rsid w:val="00106FC4"/>
    <w:rsid w:val="00117E9F"/>
    <w:rsid w:val="00140CE9"/>
    <w:rsid w:val="001466C1"/>
    <w:rsid w:val="00152515"/>
    <w:rsid w:val="00156CA5"/>
    <w:rsid w:val="0017323E"/>
    <w:rsid w:val="00192820"/>
    <w:rsid w:val="00194B0F"/>
    <w:rsid w:val="001A4B64"/>
    <w:rsid w:val="001A7181"/>
    <w:rsid w:val="00200E5F"/>
    <w:rsid w:val="00205EE4"/>
    <w:rsid w:val="00231804"/>
    <w:rsid w:val="00272716"/>
    <w:rsid w:val="00275A72"/>
    <w:rsid w:val="002A6524"/>
    <w:rsid w:val="00325C98"/>
    <w:rsid w:val="003367ED"/>
    <w:rsid w:val="00387F28"/>
    <w:rsid w:val="003929F4"/>
    <w:rsid w:val="003A6B98"/>
    <w:rsid w:val="003E3028"/>
    <w:rsid w:val="00460D94"/>
    <w:rsid w:val="00465043"/>
    <w:rsid w:val="004744AC"/>
    <w:rsid w:val="004C317E"/>
    <w:rsid w:val="004D109C"/>
    <w:rsid w:val="004E46EB"/>
    <w:rsid w:val="00562D02"/>
    <w:rsid w:val="0058227C"/>
    <w:rsid w:val="00595626"/>
    <w:rsid w:val="005E402B"/>
    <w:rsid w:val="00634266"/>
    <w:rsid w:val="00642012"/>
    <w:rsid w:val="006838BF"/>
    <w:rsid w:val="00685878"/>
    <w:rsid w:val="00685CE5"/>
    <w:rsid w:val="00685EF6"/>
    <w:rsid w:val="006E0C03"/>
    <w:rsid w:val="006E0FCA"/>
    <w:rsid w:val="00701ADB"/>
    <w:rsid w:val="00722F4C"/>
    <w:rsid w:val="00747DB2"/>
    <w:rsid w:val="0075168E"/>
    <w:rsid w:val="007A4DA4"/>
    <w:rsid w:val="00850C7C"/>
    <w:rsid w:val="00874E56"/>
    <w:rsid w:val="008F4134"/>
    <w:rsid w:val="00956D31"/>
    <w:rsid w:val="009A11DD"/>
    <w:rsid w:val="009D0A56"/>
    <w:rsid w:val="00A34079"/>
    <w:rsid w:val="00A36FF8"/>
    <w:rsid w:val="00A373E6"/>
    <w:rsid w:val="00A41C01"/>
    <w:rsid w:val="00A44D16"/>
    <w:rsid w:val="00A53B25"/>
    <w:rsid w:val="00A66A01"/>
    <w:rsid w:val="00A84C31"/>
    <w:rsid w:val="00AD3A78"/>
    <w:rsid w:val="00B01879"/>
    <w:rsid w:val="00B9114B"/>
    <w:rsid w:val="00BB2459"/>
    <w:rsid w:val="00BD046C"/>
    <w:rsid w:val="00C94FC8"/>
    <w:rsid w:val="00CE1848"/>
    <w:rsid w:val="00D42D80"/>
    <w:rsid w:val="00DC005E"/>
    <w:rsid w:val="00DF13B2"/>
    <w:rsid w:val="00E41F0C"/>
    <w:rsid w:val="00E84748"/>
    <w:rsid w:val="00EE71C5"/>
    <w:rsid w:val="00F2011F"/>
    <w:rsid w:val="00F763DD"/>
    <w:rsid w:val="00FC511D"/>
    <w:rsid w:val="00FD3004"/>
    <w:rsid w:val="00FE3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B6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lamaBavurusu1">
    <w:name w:val="Açıklama Başvurusu1"/>
    <w:rsid w:val="007A4DA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5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30C8D-E8E5-4CE3-BE53-37F580DD7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MUSTAFA EMRE NAKIS</cp:lastModifiedBy>
  <cp:revision>7</cp:revision>
  <cp:lastPrinted>2016-11-25T15:19:00Z</cp:lastPrinted>
  <dcterms:created xsi:type="dcterms:W3CDTF">2018-11-20T12:40:00Z</dcterms:created>
  <dcterms:modified xsi:type="dcterms:W3CDTF">2018-12-19T11:04:00Z</dcterms:modified>
</cp:coreProperties>
</file>