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B9114B">
      <w:pPr>
        <w:ind w:left="6372" w:firstLine="708"/>
        <w:jc w:val="right"/>
        <w:rPr>
          <w:rFonts w:ascii="Times New Roman" w:hAnsi="Times New Roman" w:cs="Times New Roman"/>
          <w:b/>
        </w:rPr>
      </w:pPr>
    </w:p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9D0A56" w:rsidRPr="00642012">
        <w:rPr>
          <w:rFonts w:ascii="Times New Roman" w:hAnsi="Times New Roman" w:cs="Times New Roman"/>
        </w:rPr>
        <w:t>oğu Akdeniz Kalkınma Ajansı 2018</w:t>
      </w:r>
      <w:r w:rsidRPr="00642012">
        <w:rPr>
          <w:rFonts w:ascii="Times New Roman" w:hAnsi="Times New Roman" w:cs="Times New Roman"/>
        </w:rPr>
        <w:t xml:space="preserve"> yılı Teknik Destek Programı kapsamında </w:t>
      </w:r>
      <w:r w:rsidR="002C5C50">
        <w:rPr>
          <w:rFonts w:ascii="Times New Roman" w:hAnsi="Times New Roman" w:cs="Times New Roman"/>
          <w:b/>
        </w:rPr>
        <w:t>TR63-18-TD-0015</w:t>
      </w:r>
      <w:r w:rsidR="00D322C6">
        <w:rPr>
          <w:rFonts w:ascii="Times New Roman" w:hAnsi="Times New Roman" w:cs="Times New Roman"/>
        </w:rPr>
        <w:t xml:space="preserve"> referans numaralı “</w:t>
      </w:r>
      <w:r w:rsidR="002C5C50">
        <w:rPr>
          <w:rFonts w:ascii="Times New Roman" w:hAnsi="Times New Roman" w:cs="Times New Roman"/>
          <w:b/>
          <w:sz w:val="24"/>
          <w:szCs w:val="24"/>
        </w:rPr>
        <w:t>Çağdaş Odacılık İçin Kurumsal Nitelikli Beceri Kazanıyoruz</w:t>
      </w:r>
      <w:r w:rsidR="00D322C6">
        <w:rPr>
          <w:rFonts w:ascii="Times New Roman" w:hAnsi="Times New Roman" w:cs="Times New Roman"/>
          <w:b/>
          <w:sz w:val="24"/>
          <w:szCs w:val="24"/>
        </w:rPr>
        <w:t>”</w:t>
      </w:r>
      <w:r w:rsidR="00D322C6" w:rsidRPr="00642012">
        <w:rPr>
          <w:rFonts w:ascii="Times New Roman" w:hAnsi="Times New Roman" w:cs="Times New Roman"/>
        </w:rPr>
        <w:t xml:space="preserve"> </w:t>
      </w:r>
      <w:r w:rsidR="00B9114B" w:rsidRPr="00642012">
        <w:rPr>
          <w:rFonts w:ascii="Times New Roman" w:hAnsi="Times New Roman" w:cs="Times New Roman"/>
        </w:rPr>
        <w:t>projesi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  <w:r w:rsidRPr="00642012">
        <w:rPr>
          <w:rFonts w:ascii="Times New Roman" w:hAnsi="Times New Roman" w:cs="Times New Roman"/>
        </w:rPr>
        <w:t xml:space="preserve"> 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65303C" w:rsidRDefault="002C5C50" w:rsidP="002C5C5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Elbistan Ticaret ve Sanayi Odası</w:t>
            </w:r>
          </w:p>
        </w:tc>
        <w:tc>
          <w:tcPr>
            <w:tcW w:w="3402" w:type="dxa"/>
            <w:vAlign w:val="center"/>
          </w:tcPr>
          <w:p w:rsidR="00465043" w:rsidRPr="0065303C" w:rsidRDefault="002C5C50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Elbistan Ticaret ve Sanayi Odası</w:t>
            </w:r>
          </w:p>
        </w:tc>
        <w:tc>
          <w:tcPr>
            <w:tcW w:w="1134" w:type="dxa"/>
            <w:vAlign w:val="center"/>
          </w:tcPr>
          <w:p w:rsidR="00465043" w:rsidRPr="0065303C" w:rsidRDefault="002F1421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465043" w:rsidRPr="0065303C" w:rsidRDefault="0065303C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Kasım </w:t>
            </w:r>
            <w:r w:rsidR="002F1421"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>2018</w:t>
            </w:r>
          </w:p>
        </w:tc>
        <w:tc>
          <w:tcPr>
            <w:tcW w:w="993" w:type="dxa"/>
            <w:vAlign w:val="center"/>
          </w:tcPr>
          <w:p w:rsidR="00465043" w:rsidRPr="0065303C" w:rsidRDefault="005A3194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30</w:t>
            </w:r>
            <w:r w:rsidR="0065303C"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gün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5199"/>
        <w:gridCol w:w="1713"/>
      </w:tblGrid>
      <w:tr w:rsidR="00387F28" w:rsidRPr="00D322C6" w:rsidTr="0065303C">
        <w:tc>
          <w:tcPr>
            <w:tcW w:w="1348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D322C6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2746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D322C6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905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</w:t>
            </w:r>
            <w:r w:rsidR="0058227C" w:rsidRPr="00D322C6">
              <w:rPr>
                <w:rFonts w:ascii="Times New Roman" w:hAnsi="Times New Roman" w:cs="Times New Roman"/>
                <w:b/>
              </w:rPr>
              <w:t xml:space="preserve"> Süresi</w:t>
            </w:r>
            <w:r w:rsidRPr="00D322C6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D322C6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D322C6">
              <w:rPr>
                <w:rFonts w:ascii="Times New Roman" w:hAnsi="Times New Roman" w:cs="Times New Roman"/>
                <w:b/>
              </w:rPr>
              <w:t>Süresi</w:t>
            </w:r>
            <w:r w:rsidR="00A373E6" w:rsidRPr="00D322C6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D322C6" w:rsidRPr="00D322C6" w:rsidTr="0065303C">
        <w:tc>
          <w:tcPr>
            <w:tcW w:w="1348" w:type="pct"/>
            <w:vAlign w:val="center"/>
          </w:tcPr>
          <w:p w:rsidR="00D322C6" w:rsidRPr="0065303C" w:rsidRDefault="002C5C50" w:rsidP="0065303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Kurumsal Yönetişim</w:t>
            </w:r>
          </w:p>
        </w:tc>
        <w:tc>
          <w:tcPr>
            <w:tcW w:w="2746" w:type="pct"/>
            <w:vAlign w:val="center"/>
          </w:tcPr>
          <w:p w:rsidR="00D322C6" w:rsidRPr="00D322C6" w:rsidRDefault="002C5C50" w:rsidP="002C5C50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Klasik Yönetim Anlayışı, Çağdaş Yönetim Anlayışı, Kurumsallaşma, Yönetim-Yönetişim, Kurumsal Yönetişim, İyi yönetişim, Kurumsal Yönetişim İlkeleri</w:t>
            </w:r>
          </w:p>
        </w:tc>
        <w:tc>
          <w:tcPr>
            <w:tcW w:w="905" w:type="pct"/>
            <w:vAlign w:val="center"/>
          </w:tcPr>
          <w:p w:rsidR="00D322C6" w:rsidRPr="00211F3A" w:rsidRDefault="00D322C6" w:rsidP="00D322C6">
            <w:pPr>
              <w:pStyle w:val="Liste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</w:rPr>
            </w:pPr>
            <w:r w:rsidRPr="00211F3A">
              <w:rPr>
                <w:rFonts w:ascii="Times New Roman" w:hAnsi="Times New Roman"/>
              </w:rPr>
              <w:t>gün</w:t>
            </w:r>
          </w:p>
        </w:tc>
      </w:tr>
      <w:tr w:rsidR="00D322C6" w:rsidRPr="00D322C6" w:rsidTr="0065303C">
        <w:tc>
          <w:tcPr>
            <w:tcW w:w="1348" w:type="pct"/>
            <w:vAlign w:val="center"/>
          </w:tcPr>
          <w:p w:rsidR="00D322C6" w:rsidRPr="00D322C6" w:rsidRDefault="002C5C50" w:rsidP="0065303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Kurumsal Yönetişim İlkelerinin Odada Oluşturulması İçin Yol Haritası</w:t>
            </w:r>
          </w:p>
        </w:tc>
        <w:tc>
          <w:tcPr>
            <w:tcW w:w="2746" w:type="pct"/>
            <w:vAlign w:val="center"/>
          </w:tcPr>
          <w:p w:rsidR="00D322C6" w:rsidRPr="00D322C6" w:rsidRDefault="002C5C50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Kurumsal Yönetişim İlkelerinin odada yerleştirilmesi için yapılması gerekenleri içeren yol haritasının hazırlanması </w:t>
            </w:r>
            <w:r w:rsidRPr="002C5C50">
              <w:rPr>
                <w:rFonts w:ascii="Times New Roman" w:hAnsi="Times New Roman" w:cs="Times New Roman"/>
                <w:b/>
                <w:spacing w:val="3"/>
                <w:shd w:val="clear" w:color="auto" w:fill="FFFFFF"/>
              </w:rPr>
              <w:t>(Danışmanlık)</w:t>
            </w:r>
          </w:p>
        </w:tc>
        <w:tc>
          <w:tcPr>
            <w:tcW w:w="905" w:type="pct"/>
            <w:vAlign w:val="center"/>
          </w:tcPr>
          <w:p w:rsidR="00D322C6" w:rsidRPr="00E40804" w:rsidRDefault="00D322C6" w:rsidP="00E40804">
            <w:pPr>
              <w:pStyle w:val="ListeParagraf"/>
              <w:numPr>
                <w:ilvl w:val="1"/>
                <w:numId w:val="10"/>
              </w:numPr>
              <w:spacing w:after="0"/>
              <w:jc w:val="center"/>
              <w:rPr>
                <w:rFonts w:ascii="Times New Roman" w:hAnsi="Times New Roman"/>
              </w:rPr>
            </w:pPr>
            <w:r w:rsidRPr="00E40804">
              <w:rPr>
                <w:rFonts w:ascii="Times New Roman" w:hAnsi="Times New Roman"/>
              </w:rPr>
              <w:t>gün</w:t>
            </w:r>
          </w:p>
        </w:tc>
      </w:tr>
      <w:tr w:rsidR="00D322C6" w:rsidRPr="00D322C6" w:rsidTr="0065303C">
        <w:tc>
          <w:tcPr>
            <w:tcW w:w="1348" w:type="pct"/>
            <w:vAlign w:val="center"/>
          </w:tcPr>
          <w:p w:rsidR="00D322C6" w:rsidRPr="00D3184F" w:rsidRDefault="00D3184F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184F">
              <w:rPr>
                <w:rFonts w:ascii="Times New Roman" w:hAnsi="Times New Roman" w:cs="Times New Roman"/>
                <w:b/>
              </w:rPr>
              <w:t>Kurumsal Risk Yönetimi</w:t>
            </w:r>
          </w:p>
        </w:tc>
        <w:tc>
          <w:tcPr>
            <w:tcW w:w="2746" w:type="pct"/>
            <w:vAlign w:val="center"/>
          </w:tcPr>
          <w:p w:rsidR="0065303C" w:rsidRPr="00D322C6" w:rsidRDefault="002C5C50" w:rsidP="002C5C50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Riskin tanımı, risk yönetimi, risk türleri, riskin unsurları(sıklık ve etki), kurumsal risk yönetimi, kurumsal risk yönetim sürecinin </w:t>
            </w:r>
            <w:r w:rsidR="00D3184F">
              <w:rPr>
                <w:rFonts w:ascii="Times New Roman" w:hAnsi="Times New Roman" w:cs="Times New Roman"/>
                <w:spacing w:val="3"/>
                <w:shd w:val="clear" w:color="auto" w:fill="FFFFFF"/>
              </w:rPr>
              <w:t>temel unsurları, risk ve fırsat analizi</w:t>
            </w:r>
          </w:p>
        </w:tc>
        <w:tc>
          <w:tcPr>
            <w:tcW w:w="905" w:type="pct"/>
            <w:vAlign w:val="center"/>
          </w:tcPr>
          <w:p w:rsidR="00D322C6" w:rsidRPr="00E40804" w:rsidRDefault="0065303C" w:rsidP="00E40804">
            <w:pPr>
              <w:pStyle w:val="ListeParagraf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</w:rPr>
            </w:pPr>
            <w:r w:rsidRPr="00E40804">
              <w:rPr>
                <w:rFonts w:ascii="Times New Roman" w:hAnsi="Times New Roman"/>
              </w:rPr>
              <w:t>g</w:t>
            </w:r>
            <w:r w:rsidR="00D322C6" w:rsidRPr="00E40804">
              <w:rPr>
                <w:rFonts w:ascii="Times New Roman" w:hAnsi="Times New Roman"/>
              </w:rPr>
              <w:t>ün</w:t>
            </w:r>
          </w:p>
        </w:tc>
      </w:tr>
      <w:tr w:rsidR="00D322C6" w:rsidRPr="00D322C6" w:rsidTr="0065303C">
        <w:tc>
          <w:tcPr>
            <w:tcW w:w="1348" w:type="pct"/>
            <w:vAlign w:val="center"/>
          </w:tcPr>
          <w:p w:rsidR="00D322C6" w:rsidRPr="003B496C" w:rsidRDefault="003B496C" w:rsidP="0065303C">
            <w:pPr>
              <w:spacing w:after="0"/>
              <w:contextualSpacing/>
              <w:rPr>
                <w:rFonts w:ascii="Times New Roman" w:hAnsi="Times New Roman"/>
                <w:b/>
              </w:rPr>
            </w:pPr>
            <w:r w:rsidRPr="003B496C">
              <w:rPr>
                <w:rFonts w:ascii="Times New Roman" w:hAnsi="Times New Roman"/>
                <w:b/>
              </w:rPr>
              <w:t>Risk ve Fırsat Analizi Prosedürünün ve Formun Oluşturulması</w:t>
            </w:r>
          </w:p>
        </w:tc>
        <w:tc>
          <w:tcPr>
            <w:tcW w:w="2746" w:type="pct"/>
            <w:vAlign w:val="center"/>
          </w:tcPr>
          <w:p w:rsidR="0058065E" w:rsidRPr="00D322C6" w:rsidRDefault="003B496C" w:rsidP="0058065E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3B496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Ris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k ve Fırsat Analizi Prosedürü</w:t>
            </w:r>
            <w:r w:rsidRPr="003B496C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ve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formun oluşturulması </w:t>
            </w:r>
            <w:r w:rsidRPr="002C5C50">
              <w:rPr>
                <w:rFonts w:ascii="Times New Roman" w:hAnsi="Times New Roman" w:cs="Times New Roman"/>
                <w:b/>
                <w:spacing w:val="3"/>
                <w:shd w:val="clear" w:color="auto" w:fill="FFFFFF"/>
              </w:rPr>
              <w:t>(Danışmanlık)</w:t>
            </w:r>
          </w:p>
        </w:tc>
        <w:tc>
          <w:tcPr>
            <w:tcW w:w="905" w:type="pct"/>
            <w:vAlign w:val="center"/>
          </w:tcPr>
          <w:p w:rsidR="00D322C6" w:rsidRPr="00E40804" w:rsidRDefault="00D322C6" w:rsidP="00E40804">
            <w:pPr>
              <w:pStyle w:val="ListeParagraf"/>
              <w:numPr>
                <w:ilvl w:val="1"/>
                <w:numId w:val="12"/>
              </w:numPr>
              <w:spacing w:after="0"/>
              <w:jc w:val="center"/>
              <w:rPr>
                <w:rFonts w:ascii="Times New Roman" w:hAnsi="Times New Roman"/>
              </w:rPr>
            </w:pPr>
            <w:r w:rsidRPr="00E40804">
              <w:rPr>
                <w:rFonts w:ascii="Times New Roman" w:hAnsi="Times New Roman"/>
              </w:rPr>
              <w:t>gün</w:t>
            </w:r>
          </w:p>
        </w:tc>
      </w:tr>
      <w:tr w:rsidR="00D322C6" w:rsidRPr="00D322C6" w:rsidTr="0065303C">
        <w:tc>
          <w:tcPr>
            <w:tcW w:w="1348" w:type="pct"/>
            <w:vAlign w:val="center"/>
          </w:tcPr>
          <w:p w:rsidR="00D322C6" w:rsidRPr="003B496C" w:rsidRDefault="003B496C" w:rsidP="0065303C">
            <w:pPr>
              <w:spacing w:after="0"/>
              <w:contextualSpacing/>
              <w:rPr>
                <w:rFonts w:ascii="Times New Roman" w:hAnsi="Times New Roman"/>
                <w:b/>
              </w:rPr>
            </w:pPr>
            <w:r w:rsidRPr="003B496C">
              <w:rPr>
                <w:rFonts w:ascii="Times New Roman" w:hAnsi="Times New Roman"/>
                <w:b/>
              </w:rPr>
              <w:t>Problem Çöz</w:t>
            </w:r>
            <w:r>
              <w:rPr>
                <w:rFonts w:ascii="Times New Roman" w:hAnsi="Times New Roman"/>
                <w:b/>
              </w:rPr>
              <w:t>m</w:t>
            </w:r>
            <w:r w:rsidRPr="003B496C">
              <w:rPr>
                <w:rFonts w:ascii="Times New Roman" w:hAnsi="Times New Roman"/>
                <w:b/>
              </w:rPr>
              <w:t>e Teknikleri</w:t>
            </w:r>
          </w:p>
        </w:tc>
        <w:tc>
          <w:tcPr>
            <w:tcW w:w="2746" w:type="pct"/>
            <w:vAlign w:val="center"/>
          </w:tcPr>
          <w:p w:rsidR="003B496C" w:rsidRPr="00D322C6" w:rsidRDefault="003B496C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Problem tanımlama, problem çözme aşamaları, problemin analizi, beyin fırtınası, veri toplama, veri gruplandırma, kontrol tabloları ve izleme diyagramları, </w:t>
            </w:r>
            <w:proofErr w:type="spellStart"/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pareto</w:t>
            </w:r>
            <w:proofErr w:type="spellEnd"/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diyagramı, akış diyagramları, sebep-sonuç diyagramı, </w:t>
            </w:r>
            <w:proofErr w:type="spellStart"/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histogram</w:t>
            </w:r>
            <w:proofErr w:type="spellEnd"/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, dağılım diyagramı, kontrol diyagramları, problem çözme adımları ve 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lastRenderedPageBreak/>
              <w:t>teknikleri arasındaki ilişkiler</w:t>
            </w:r>
          </w:p>
        </w:tc>
        <w:tc>
          <w:tcPr>
            <w:tcW w:w="905" w:type="pct"/>
            <w:vAlign w:val="center"/>
          </w:tcPr>
          <w:p w:rsidR="00D322C6" w:rsidRPr="00211F3A" w:rsidRDefault="00D322C6" w:rsidP="00E40804">
            <w:pPr>
              <w:pStyle w:val="ListeParagraf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</w:rPr>
            </w:pPr>
            <w:r w:rsidRPr="00211F3A">
              <w:rPr>
                <w:rFonts w:ascii="Times New Roman" w:hAnsi="Times New Roman"/>
              </w:rPr>
              <w:lastRenderedPageBreak/>
              <w:t>gün</w:t>
            </w:r>
          </w:p>
        </w:tc>
      </w:tr>
      <w:tr w:rsidR="003B496C" w:rsidRPr="00D322C6" w:rsidTr="0065303C">
        <w:tc>
          <w:tcPr>
            <w:tcW w:w="1348" w:type="pct"/>
            <w:vAlign w:val="center"/>
          </w:tcPr>
          <w:p w:rsidR="003B496C" w:rsidRPr="003B496C" w:rsidRDefault="003B496C" w:rsidP="0065303C">
            <w:pPr>
              <w:spacing w:after="0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Araştırma Teknikleri</w:t>
            </w:r>
          </w:p>
        </w:tc>
        <w:tc>
          <w:tcPr>
            <w:tcW w:w="2746" w:type="pct"/>
            <w:vAlign w:val="center"/>
          </w:tcPr>
          <w:p w:rsidR="003B496C" w:rsidRDefault="003B496C" w:rsidP="00470ACD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Temel kavramlar, araştırmada izlenecek aşamalar, bilimsel araştırma süreci, hipotez ve hipotez belirleme, İstatistiksel hipotezler, Araştırma stratejisinin belirlenmesi, </w:t>
            </w:r>
            <w:r w:rsidR="00470ACD">
              <w:rPr>
                <w:rFonts w:ascii="Times New Roman" w:hAnsi="Times New Roman" w:cs="Times New Roman"/>
                <w:spacing w:val="3"/>
                <w:shd w:val="clear" w:color="auto" w:fill="FFFFFF"/>
              </w:rPr>
              <w:t>birincil ve ikincil veri, anket uygulama süreci, anket türleri, soru türleri, ölçme kavramı ve türleri, ölçek türleri, kitle ve örneklem tanımları, örnekleme yöntemleri, veri hazırlama süreci</w:t>
            </w:r>
          </w:p>
        </w:tc>
        <w:tc>
          <w:tcPr>
            <w:tcW w:w="905" w:type="pct"/>
            <w:vAlign w:val="center"/>
          </w:tcPr>
          <w:p w:rsidR="003B496C" w:rsidRPr="00E40804" w:rsidRDefault="00297738" w:rsidP="00E40804">
            <w:pPr>
              <w:pStyle w:val="ListeParagraf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</w:rPr>
            </w:pPr>
            <w:r w:rsidRPr="00E40804">
              <w:rPr>
                <w:rFonts w:ascii="Times New Roman" w:hAnsi="Times New Roman"/>
              </w:rPr>
              <w:t>gün</w:t>
            </w:r>
          </w:p>
        </w:tc>
      </w:tr>
      <w:tr w:rsidR="00470ACD" w:rsidRPr="00D322C6" w:rsidTr="0065303C">
        <w:tc>
          <w:tcPr>
            <w:tcW w:w="1348" w:type="pct"/>
            <w:vAlign w:val="center"/>
          </w:tcPr>
          <w:p w:rsidR="00470ACD" w:rsidRDefault="007405E4" w:rsidP="0065303C">
            <w:pPr>
              <w:spacing w:after="0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Üye ihtiyaç beklenti ve memnuiyet anketi</w:t>
            </w:r>
          </w:p>
        </w:tc>
        <w:tc>
          <w:tcPr>
            <w:tcW w:w="2746" w:type="pct"/>
            <w:vAlign w:val="center"/>
          </w:tcPr>
          <w:p w:rsidR="00470ACD" w:rsidRDefault="007405E4" w:rsidP="00470ACD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Anketin hazırlanması, üyelerin saha çalışması, anketin verilerinin bilgisayara girilmesi, verilerin değerlendirilmesi, tablo, grafik ve raporların hazırlanması </w:t>
            </w:r>
            <w:r w:rsidRPr="002C5C50">
              <w:rPr>
                <w:rFonts w:ascii="Times New Roman" w:hAnsi="Times New Roman" w:cs="Times New Roman"/>
                <w:b/>
                <w:spacing w:val="3"/>
                <w:shd w:val="clear" w:color="auto" w:fill="FFFFFF"/>
              </w:rPr>
              <w:t>(Danışmanlık)</w:t>
            </w:r>
          </w:p>
        </w:tc>
        <w:tc>
          <w:tcPr>
            <w:tcW w:w="905" w:type="pct"/>
            <w:vAlign w:val="center"/>
          </w:tcPr>
          <w:p w:rsidR="00470ACD" w:rsidRPr="00E40804" w:rsidRDefault="00297738" w:rsidP="00E40804">
            <w:pPr>
              <w:pStyle w:val="ListeParagraf"/>
              <w:numPr>
                <w:ilvl w:val="1"/>
                <w:numId w:val="14"/>
              </w:numPr>
              <w:spacing w:after="0"/>
              <w:jc w:val="center"/>
              <w:rPr>
                <w:rFonts w:ascii="Times New Roman" w:hAnsi="Times New Roman"/>
              </w:rPr>
            </w:pPr>
            <w:r w:rsidRPr="00E40804">
              <w:rPr>
                <w:rFonts w:ascii="Times New Roman" w:hAnsi="Times New Roman"/>
              </w:rPr>
              <w:t>gün</w:t>
            </w:r>
          </w:p>
        </w:tc>
      </w:tr>
      <w:tr w:rsidR="007405E4" w:rsidRPr="00D322C6" w:rsidTr="0065303C">
        <w:tc>
          <w:tcPr>
            <w:tcW w:w="1348" w:type="pct"/>
            <w:vAlign w:val="center"/>
          </w:tcPr>
          <w:p w:rsidR="007405E4" w:rsidRDefault="007405E4" w:rsidP="0065303C">
            <w:pPr>
              <w:spacing w:after="0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Çalışan ihtiyaç beklenti ve memnuiyet anketi</w:t>
            </w:r>
          </w:p>
        </w:tc>
        <w:tc>
          <w:tcPr>
            <w:tcW w:w="2746" w:type="pct"/>
            <w:vAlign w:val="center"/>
          </w:tcPr>
          <w:p w:rsidR="007405E4" w:rsidRDefault="007405E4" w:rsidP="00470ACD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Anketin hazırlanması, üyelerin saha çalışması, anketin verilerinin bilgisayara girilmesi, verilerin değerlendirilmesi, tablo, grafik ve raporların hazırlanması </w:t>
            </w:r>
            <w:r w:rsidRPr="002C5C50">
              <w:rPr>
                <w:rFonts w:ascii="Times New Roman" w:hAnsi="Times New Roman" w:cs="Times New Roman"/>
                <w:b/>
                <w:spacing w:val="3"/>
                <w:shd w:val="clear" w:color="auto" w:fill="FFFFFF"/>
              </w:rPr>
              <w:t>(Danışmanlık)</w:t>
            </w:r>
          </w:p>
        </w:tc>
        <w:tc>
          <w:tcPr>
            <w:tcW w:w="905" w:type="pct"/>
            <w:vAlign w:val="center"/>
          </w:tcPr>
          <w:p w:rsidR="007405E4" w:rsidRPr="00E40804" w:rsidRDefault="00297738" w:rsidP="00E40804">
            <w:pPr>
              <w:pStyle w:val="ListeParagraf"/>
              <w:numPr>
                <w:ilvl w:val="1"/>
                <w:numId w:val="15"/>
              </w:numPr>
              <w:spacing w:after="0"/>
              <w:jc w:val="center"/>
              <w:rPr>
                <w:rFonts w:ascii="Times New Roman" w:hAnsi="Times New Roman"/>
              </w:rPr>
            </w:pPr>
            <w:r w:rsidRPr="00E40804">
              <w:rPr>
                <w:rFonts w:ascii="Times New Roman" w:hAnsi="Times New Roman"/>
              </w:rPr>
              <w:t>gün</w:t>
            </w:r>
          </w:p>
        </w:tc>
      </w:tr>
      <w:tr w:rsidR="007405E4" w:rsidRPr="00D322C6" w:rsidTr="0065303C">
        <w:tc>
          <w:tcPr>
            <w:tcW w:w="1348" w:type="pct"/>
            <w:vAlign w:val="center"/>
          </w:tcPr>
          <w:p w:rsidR="007405E4" w:rsidRDefault="007405E4" w:rsidP="0065303C">
            <w:pPr>
              <w:spacing w:after="0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Veri analiz ve karar alma</w:t>
            </w:r>
          </w:p>
        </w:tc>
        <w:tc>
          <w:tcPr>
            <w:tcW w:w="2746" w:type="pct"/>
            <w:vAlign w:val="center"/>
          </w:tcPr>
          <w:p w:rsidR="007405E4" w:rsidRDefault="007405E4" w:rsidP="00470ACD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Değişken tanımı, veri türleri, analiz türleri, veri analizinde kullanılan istatistiksel paket programları, SPSS Paket programının tanıtımı, “Data-</w:t>
            </w:r>
            <w:proofErr w:type="spellStart"/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İnformation</w:t>
            </w:r>
            <w:proofErr w:type="spellEnd"/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-Knowledge” üçlemesinin karar almadaki yeri ve önemi</w:t>
            </w:r>
          </w:p>
        </w:tc>
        <w:tc>
          <w:tcPr>
            <w:tcW w:w="905" w:type="pct"/>
            <w:vAlign w:val="center"/>
          </w:tcPr>
          <w:p w:rsidR="007405E4" w:rsidRPr="00E40804" w:rsidRDefault="00297738" w:rsidP="00E40804">
            <w:pPr>
              <w:pStyle w:val="ListeParagraf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</w:rPr>
            </w:pPr>
            <w:r w:rsidRPr="00E40804">
              <w:rPr>
                <w:rFonts w:ascii="Times New Roman" w:hAnsi="Times New Roman"/>
              </w:rPr>
              <w:t>gün</w:t>
            </w:r>
          </w:p>
        </w:tc>
      </w:tr>
      <w:tr w:rsidR="007405E4" w:rsidRPr="00D322C6" w:rsidTr="0065303C">
        <w:tc>
          <w:tcPr>
            <w:tcW w:w="1348" w:type="pct"/>
            <w:vAlign w:val="center"/>
          </w:tcPr>
          <w:p w:rsidR="007405E4" w:rsidRDefault="007405E4" w:rsidP="0065303C">
            <w:pPr>
              <w:spacing w:after="0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Çalışan performans yön</w:t>
            </w:r>
            <w:r w:rsidR="00BD6C08">
              <w:rPr>
                <w:rFonts w:ascii="Times New Roman" w:hAnsi="Times New Roman"/>
                <w:b/>
              </w:rPr>
              <w:t>eti</w:t>
            </w:r>
            <w:r>
              <w:rPr>
                <w:rFonts w:ascii="Times New Roman" w:hAnsi="Times New Roman"/>
                <w:b/>
              </w:rPr>
              <w:t>mi</w:t>
            </w:r>
          </w:p>
        </w:tc>
        <w:tc>
          <w:tcPr>
            <w:tcW w:w="2746" w:type="pct"/>
            <w:vAlign w:val="center"/>
          </w:tcPr>
          <w:p w:rsidR="007405E4" w:rsidRDefault="007405E4" w:rsidP="007405E4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Performans yöntemi nedir, önemi, aşamaları, yetkinlikler, hedefler, birim hedefleri, süreç hedefleri</w:t>
            </w:r>
          </w:p>
        </w:tc>
        <w:tc>
          <w:tcPr>
            <w:tcW w:w="905" w:type="pct"/>
            <w:vAlign w:val="center"/>
          </w:tcPr>
          <w:p w:rsidR="007405E4" w:rsidRPr="00211F3A" w:rsidRDefault="00297738" w:rsidP="00E40804">
            <w:pPr>
              <w:pStyle w:val="ListeParagraf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</w:rPr>
            </w:pPr>
            <w:r w:rsidRPr="00211F3A">
              <w:rPr>
                <w:rFonts w:ascii="Times New Roman" w:hAnsi="Times New Roman"/>
              </w:rPr>
              <w:t>gün</w:t>
            </w:r>
          </w:p>
        </w:tc>
      </w:tr>
      <w:tr w:rsidR="007405E4" w:rsidRPr="00D322C6" w:rsidTr="0065303C">
        <w:tc>
          <w:tcPr>
            <w:tcW w:w="1348" w:type="pct"/>
            <w:vAlign w:val="center"/>
          </w:tcPr>
          <w:p w:rsidR="007405E4" w:rsidRDefault="00BD6C08" w:rsidP="0065303C">
            <w:pPr>
              <w:spacing w:after="0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Çalışan performans yönetim sistemi</w:t>
            </w:r>
          </w:p>
        </w:tc>
        <w:tc>
          <w:tcPr>
            <w:tcW w:w="2746" w:type="pct"/>
            <w:vAlign w:val="center"/>
          </w:tcPr>
          <w:p w:rsidR="007405E4" w:rsidRDefault="00BD6C08" w:rsidP="007405E4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Odaya özel çalışan performans yönetim sisteminin kurulması </w:t>
            </w:r>
            <w:r w:rsidRPr="00BD6C08">
              <w:rPr>
                <w:rFonts w:ascii="Times New Roman" w:hAnsi="Times New Roman" w:cs="Times New Roman"/>
                <w:b/>
                <w:spacing w:val="3"/>
                <w:shd w:val="clear" w:color="auto" w:fill="FFFFFF"/>
              </w:rPr>
              <w:t>(</w:t>
            </w:r>
            <w:r w:rsidRPr="002C5C50">
              <w:rPr>
                <w:rFonts w:ascii="Times New Roman" w:hAnsi="Times New Roman" w:cs="Times New Roman"/>
                <w:b/>
                <w:spacing w:val="3"/>
                <w:shd w:val="clear" w:color="auto" w:fill="FFFFFF"/>
              </w:rPr>
              <w:t>Danışmanlık)</w:t>
            </w:r>
          </w:p>
        </w:tc>
        <w:tc>
          <w:tcPr>
            <w:tcW w:w="905" w:type="pct"/>
            <w:vAlign w:val="center"/>
          </w:tcPr>
          <w:p w:rsidR="007405E4" w:rsidRPr="00E40804" w:rsidRDefault="00297738" w:rsidP="00E40804">
            <w:pPr>
              <w:pStyle w:val="ListeParagraf"/>
              <w:numPr>
                <w:ilvl w:val="1"/>
                <w:numId w:val="17"/>
              </w:numPr>
              <w:spacing w:after="0"/>
              <w:jc w:val="center"/>
              <w:rPr>
                <w:rFonts w:ascii="Times New Roman" w:hAnsi="Times New Roman"/>
              </w:rPr>
            </w:pPr>
            <w:r w:rsidRPr="00E40804">
              <w:rPr>
                <w:rFonts w:ascii="Times New Roman" w:hAnsi="Times New Roman"/>
              </w:rPr>
              <w:t>gün</w:t>
            </w:r>
          </w:p>
        </w:tc>
      </w:tr>
    </w:tbl>
    <w:p w:rsidR="00FE3FBA" w:rsidRDefault="000A3F1F" w:rsidP="00FE3FB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0A3F1F" w:rsidRPr="00642012" w:rsidRDefault="000A3F1F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B9114B" w:rsidRPr="00BD6C08" w:rsidRDefault="00BD6C08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Ticaret ve sanayi odaları hakkında bilgi ve tecrübe sahibi olması,</w:t>
      </w:r>
    </w:p>
    <w:p w:rsidR="00BD6C08" w:rsidRPr="00BD6C08" w:rsidRDefault="00BD6C08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TOBB Oda ve Borsa akreditasyon sistemi hakkında bilgi ve tecrübe sahibi olması,</w:t>
      </w:r>
    </w:p>
    <w:p w:rsidR="00BD6C08" w:rsidRPr="00BD6C08" w:rsidRDefault="00BD6C08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ISO 9001: 2015 TKYS hakkında bilgi ve tecrübe sahibi olması sahibi olması,</w:t>
      </w:r>
    </w:p>
    <w:p w:rsidR="00BD6C08" w:rsidRPr="00BD6C08" w:rsidRDefault="00BD6C08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Kurumsallaşma ve Kurumsal Yönetim hakkında bilgi ve tecrübe sahibi olması,</w:t>
      </w:r>
    </w:p>
    <w:p w:rsidR="00BD6C08" w:rsidRPr="00BD6C08" w:rsidRDefault="00BD6C08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Risk yönetimi konusunda bilgi ve tecrübe sahibi olması,</w:t>
      </w:r>
    </w:p>
    <w:p w:rsidR="00BD6C08" w:rsidRPr="00BD6C08" w:rsidRDefault="00BD6C08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Problem çözme ve araştırma teknikleri konusunda daha önce eğitim vermiş olması,</w:t>
      </w:r>
      <w:r w:rsidRPr="00BD6C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bilgi ve tecrübe sahibi olması,</w:t>
      </w:r>
    </w:p>
    <w:p w:rsidR="00BD6C08" w:rsidRPr="00BD6C08" w:rsidRDefault="00BD6C08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Veri analizi ve SPSS (veya benzeri) İstatistik Paket Programı hakkında bilgi ve tecrübe sahibi olması,</w:t>
      </w:r>
    </w:p>
    <w:p w:rsidR="00BD6C08" w:rsidRDefault="00BD6C08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Daha önce bir Ticaret ve Sanayi Odasında üye ihtiyaç, beklenti ve memnuniyet anketi çalışması yapılmış olması,</w:t>
      </w:r>
    </w:p>
    <w:p w:rsidR="00BD6C08" w:rsidRDefault="00BD6C08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Çalışan performans yönetim sistemi hakkında bilgi ve tecrübe sahibi olması,</w:t>
      </w:r>
    </w:p>
    <w:p w:rsidR="00BD6C08" w:rsidRPr="00BD6C08" w:rsidRDefault="00BD6C08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Daha önce bir Ticaret ve Sanayi Odasında çalışan performans yönetim sistemi kurmuş olması,</w:t>
      </w:r>
    </w:p>
    <w:p w:rsidR="000E44F8" w:rsidRPr="00642012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0E44F8" w:rsidRPr="00BD6C08" w:rsidRDefault="00BD6C08" w:rsidP="00B9114B">
      <w:pPr>
        <w:pStyle w:val="ListeParagraf"/>
        <w:numPr>
          <w:ilvl w:val="0"/>
          <w:numId w:val="5"/>
        </w:numPr>
        <w:jc w:val="both"/>
        <w:rPr>
          <w:rFonts w:ascii="Times New Roman" w:eastAsiaTheme="minorEastAsia" w:hAnsi="Times New Roman"/>
          <w:lang w:eastAsia="tr-TR"/>
        </w:rPr>
      </w:pPr>
      <w:r w:rsidRPr="00BD6C08">
        <w:rPr>
          <w:rFonts w:ascii="Times New Roman" w:eastAsiaTheme="minorEastAsia" w:hAnsi="Times New Roman"/>
          <w:lang w:eastAsia="tr-TR"/>
        </w:rPr>
        <w:t>İstatistik, Mühendislik ve işletme bölümlerinden mezun olması tercih sebebidir.</w:t>
      </w:r>
    </w:p>
    <w:p w:rsidR="000E44F8" w:rsidRPr="00642012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0" w:name="_GoBack"/>
      <w:bookmarkEnd w:id="0"/>
    </w:p>
    <w:sectPr w:rsidR="000E44F8" w:rsidRPr="0064201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5E4" w:rsidRDefault="007405E4">
      <w:pPr>
        <w:spacing w:after="0" w:line="240" w:lineRule="auto"/>
      </w:pPr>
      <w:r>
        <w:separator/>
      </w:r>
    </w:p>
  </w:endnote>
  <w:endnote w:type="continuationSeparator" w:id="0">
    <w:p w:rsidR="007405E4" w:rsidRDefault="0074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5E4" w:rsidRDefault="007405E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5E4" w:rsidRDefault="007405E4">
      <w:pPr>
        <w:spacing w:after="0" w:line="240" w:lineRule="auto"/>
      </w:pPr>
      <w:r>
        <w:separator/>
      </w:r>
    </w:p>
  </w:footnote>
  <w:footnote w:type="continuationSeparator" w:id="0">
    <w:p w:rsidR="007405E4" w:rsidRDefault="00740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039E"/>
    <w:multiLevelType w:val="multilevel"/>
    <w:tmpl w:val="DB40A4F8"/>
    <w:lvl w:ilvl="0">
      <w:start w:val="12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6"/>
      <w:numFmt w:val="decimal"/>
      <w:lvlText w:val="%1-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4DD7"/>
    <w:multiLevelType w:val="hybridMultilevel"/>
    <w:tmpl w:val="CBCABC90"/>
    <w:lvl w:ilvl="0" w:tplc="041F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F3614"/>
    <w:multiLevelType w:val="multilevel"/>
    <w:tmpl w:val="C7AA3EB2"/>
    <w:lvl w:ilvl="0">
      <w:start w:val="17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9"/>
      <w:numFmt w:val="decimal"/>
      <w:lvlText w:val="%1-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C34911"/>
    <w:multiLevelType w:val="hybridMultilevel"/>
    <w:tmpl w:val="C1268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16611"/>
    <w:multiLevelType w:val="multilevel"/>
    <w:tmpl w:val="D7324218"/>
    <w:lvl w:ilvl="0">
      <w:start w:val="22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0"/>
      <w:numFmt w:val="decimal"/>
      <w:lvlText w:val="%1-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811144A"/>
    <w:multiLevelType w:val="hybridMultilevel"/>
    <w:tmpl w:val="CB24CC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B4457"/>
    <w:multiLevelType w:val="multilevel"/>
    <w:tmpl w:val="074648C4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-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1EC069F"/>
    <w:multiLevelType w:val="multilevel"/>
    <w:tmpl w:val="3FE4611A"/>
    <w:lvl w:ilvl="0">
      <w:start w:val="7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9820726"/>
    <w:multiLevelType w:val="hybridMultilevel"/>
    <w:tmpl w:val="BA9698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6A6F5B"/>
    <w:multiLevelType w:val="hybridMultilevel"/>
    <w:tmpl w:val="2E049F54"/>
    <w:lvl w:ilvl="0" w:tplc="041F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2B53E1"/>
    <w:multiLevelType w:val="hybridMultilevel"/>
    <w:tmpl w:val="6D5CF0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B066BA"/>
    <w:multiLevelType w:val="hybridMultilevel"/>
    <w:tmpl w:val="3D00A1DA"/>
    <w:lvl w:ilvl="0" w:tplc="041F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15"/>
  </w:num>
  <w:num w:numId="5">
    <w:abstractNumId w:val="12"/>
  </w:num>
  <w:num w:numId="6">
    <w:abstractNumId w:val="4"/>
  </w:num>
  <w:num w:numId="7">
    <w:abstractNumId w:val="13"/>
  </w:num>
  <w:num w:numId="8">
    <w:abstractNumId w:val="7"/>
  </w:num>
  <w:num w:numId="9">
    <w:abstractNumId w:val="10"/>
  </w:num>
  <w:num w:numId="10">
    <w:abstractNumId w:val="8"/>
  </w:num>
  <w:num w:numId="11">
    <w:abstractNumId w:val="11"/>
  </w:num>
  <w:num w:numId="12">
    <w:abstractNumId w:val="9"/>
  </w:num>
  <w:num w:numId="13">
    <w:abstractNumId w:val="2"/>
  </w:num>
  <w:num w:numId="14">
    <w:abstractNumId w:val="0"/>
  </w:num>
  <w:num w:numId="15">
    <w:abstractNumId w:val="3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A3F1F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205EE4"/>
    <w:rsid w:val="00211F3A"/>
    <w:rsid w:val="00272716"/>
    <w:rsid w:val="00275A72"/>
    <w:rsid w:val="00297738"/>
    <w:rsid w:val="002A6524"/>
    <w:rsid w:val="002C5C50"/>
    <w:rsid w:val="002F1421"/>
    <w:rsid w:val="00325C98"/>
    <w:rsid w:val="003367ED"/>
    <w:rsid w:val="00387F28"/>
    <w:rsid w:val="003929F4"/>
    <w:rsid w:val="003A6B98"/>
    <w:rsid w:val="003B496C"/>
    <w:rsid w:val="003E3028"/>
    <w:rsid w:val="00465043"/>
    <w:rsid w:val="00470ACD"/>
    <w:rsid w:val="004744AC"/>
    <w:rsid w:val="004C317E"/>
    <w:rsid w:val="004D109C"/>
    <w:rsid w:val="004D5B07"/>
    <w:rsid w:val="004E46EB"/>
    <w:rsid w:val="00562D02"/>
    <w:rsid w:val="0058065E"/>
    <w:rsid w:val="0058227C"/>
    <w:rsid w:val="005A3194"/>
    <w:rsid w:val="005C5379"/>
    <w:rsid w:val="005E402B"/>
    <w:rsid w:val="00642012"/>
    <w:rsid w:val="0065303C"/>
    <w:rsid w:val="006838BF"/>
    <w:rsid w:val="00685878"/>
    <w:rsid w:val="006E0C03"/>
    <w:rsid w:val="006E0FCA"/>
    <w:rsid w:val="00701ADB"/>
    <w:rsid w:val="00722F4C"/>
    <w:rsid w:val="007405E4"/>
    <w:rsid w:val="00850C7C"/>
    <w:rsid w:val="00874E56"/>
    <w:rsid w:val="009D0A56"/>
    <w:rsid w:val="00A34079"/>
    <w:rsid w:val="00A36FF8"/>
    <w:rsid w:val="00A373E6"/>
    <w:rsid w:val="00A41C01"/>
    <w:rsid w:val="00A44D16"/>
    <w:rsid w:val="00A53B25"/>
    <w:rsid w:val="00A66A01"/>
    <w:rsid w:val="00A84C31"/>
    <w:rsid w:val="00A9012D"/>
    <w:rsid w:val="00AD3A78"/>
    <w:rsid w:val="00B01879"/>
    <w:rsid w:val="00B60E2C"/>
    <w:rsid w:val="00B9114B"/>
    <w:rsid w:val="00BD046C"/>
    <w:rsid w:val="00BD6C08"/>
    <w:rsid w:val="00C94FC8"/>
    <w:rsid w:val="00D3184F"/>
    <w:rsid w:val="00D322C6"/>
    <w:rsid w:val="00D42D80"/>
    <w:rsid w:val="00DC005E"/>
    <w:rsid w:val="00DF13B2"/>
    <w:rsid w:val="00E40804"/>
    <w:rsid w:val="00E41F0C"/>
    <w:rsid w:val="00E84748"/>
    <w:rsid w:val="00EE71C5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C20DC-B90E-48F0-9E72-FE23FE1C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12</cp:revision>
  <cp:lastPrinted>2016-11-25T15:19:00Z</cp:lastPrinted>
  <dcterms:created xsi:type="dcterms:W3CDTF">2018-08-15T09:05:00Z</dcterms:created>
  <dcterms:modified xsi:type="dcterms:W3CDTF">2018-10-12T13:28:00Z</dcterms:modified>
</cp:coreProperties>
</file>