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C49" w:rsidRPr="001B260B" w:rsidRDefault="002D2C49" w:rsidP="001B260B">
      <w:pPr>
        <w:pStyle w:val="Balk1"/>
        <w:spacing w:after="240"/>
        <w:jc w:val="center"/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</w:pPr>
      <w:r w:rsidRPr="001B260B"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  <w:t>TEKNİK ŞARTNAME</w:t>
      </w:r>
    </w:p>
    <w:p w:rsidR="002D2C49" w:rsidRPr="001D4A13" w:rsidRDefault="002D2C49" w:rsidP="002D2C4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D4A13">
        <w:rPr>
          <w:rFonts w:ascii="Times New Roman" w:hAnsi="Times New Roman" w:cs="Times New Roman"/>
        </w:rPr>
        <w:t xml:space="preserve">Bu teknik şartnamenin amacı, Doğu Akdeniz Kalkınma Ajansı 2020 yılı Teknik Destek Programı kapsamında </w:t>
      </w:r>
      <w:r w:rsidRPr="001D4A13">
        <w:rPr>
          <w:rFonts w:ascii="Times New Roman" w:hAnsi="Times New Roman" w:cs="Times New Roman"/>
          <w:b/>
        </w:rPr>
        <w:t>KVKK (Kişisel Verilerin Korunması Kanunu) Eğitimi Projesi</w:t>
      </w:r>
      <w:r w:rsidRPr="001D4A13">
        <w:rPr>
          <w:rFonts w:ascii="Times New Roman" w:hAnsi="Times New Roman" w:cs="Times New Roman"/>
        </w:rPr>
        <w:t xml:space="preserve"> için gerçekleştirilecek faaliyetleri ve yapılacak işleri net bir şekilde tanımlamaktır.</w:t>
      </w:r>
    </w:p>
    <w:p w:rsidR="002D2C49" w:rsidRPr="001D4A13" w:rsidRDefault="002D2C49" w:rsidP="002D2C4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D2C49" w:rsidRPr="001D4A13" w:rsidRDefault="002D2C49" w:rsidP="002D2C49">
      <w:pPr>
        <w:spacing w:after="0" w:line="36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1D4A13">
        <w:rPr>
          <w:rFonts w:ascii="Times New Roman" w:hAnsi="Times New Roman" w:cs="Times New Roman"/>
          <w:b/>
          <w:position w:val="-2"/>
        </w:rPr>
        <w:t>Faaliyetin Kapsamı</w:t>
      </w:r>
      <w:r w:rsidRPr="001D4A13">
        <w:rPr>
          <w:rFonts w:ascii="Times New Roman" w:hAnsi="Times New Roman" w:cs="Times New Roman"/>
          <w:bCs/>
        </w:rPr>
        <w:tab/>
      </w:r>
    </w:p>
    <w:p w:rsidR="002D2C49" w:rsidRPr="001D4A13" w:rsidRDefault="002D2C49" w:rsidP="002D2C49">
      <w:pPr>
        <w:pStyle w:val="ListeParagraf"/>
        <w:spacing w:after="0" w:line="360" w:lineRule="auto"/>
        <w:ind w:left="0"/>
        <w:jc w:val="both"/>
        <w:rPr>
          <w:rFonts w:ascii="Times New Roman" w:hAnsi="Times New Roman"/>
          <w:b/>
          <w:bCs/>
          <w:lang w:eastAsia="tr-TR"/>
        </w:rPr>
      </w:pPr>
      <w:r w:rsidRPr="001D4A13">
        <w:rPr>
          <w:rFonts w:ascii="Times New Roman" w:hAnsi="Times New Roman"/>
          <w:b/>
          <w:bCs/>
          <w:lang w:eastAsia="tr-TR"/>
        </w:rPr>
        <w:t>Tablo 1:  Teknik Destek ile İlgili Bilgiler</w:t>
      </w:r>
    </w:p>
    <w:tbl>
      <w:tblPr>
        <w:tblW w:w="9611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A0" w:firstRow="1" w:lastRow="0" w:firstColumn="1" w:lastColumn="0" w:noHBand="0" w:noVBand="0"/>
      </w:tblPr>
      <w:tblGrid>
        <w:gridCol w:w="2381"/>
        <w:gridCol w:w="3402"/>
        <w:gridCol w:w="1134"/>
        <w:gridCol w:w="1701"/>
        <w:gridCol w:w="993"/>
      </w:tblGrid>
      <w:tr w:rsidR="002D2C49" w:rsidRPr="001D4A13" w:rsidTr="00586B14">
        <w:trPr>
          <w:trHeight w:val="725"/>
        </w:trPr>
        <w:tc>
          <w:tcPr>
            <w:tcW w:w="2381" w:type="dxa"/>
            <w:shd w:val="clear" w:color="auto" w:fill="BFBFBF" w:themeFill="background1" w:themeFillShade="BF"/>
            <w:vAlign w:val="center"/>
          </w:tcPr>
          <w:p w:rsidR="002D2C49" w:rsidRPr="001D4A13" w:rsidRDefault="002D2C49" w:rsidP="001D4A1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D4A13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2D2C49" w:rsidRPr="001D4A13" w:rsidRDefault="002D2C49" w:rsidP="001D4A1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D4A13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D2C49" w:rsidRPr="001D4A13" w:rsidRDefault="002D2C49" w:rsidP="001D4A13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1D4A13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2D2C49" w:rsidRPr="001D4A13" w:rsidRDefault="002D2C49" w:rsidP="001D4A13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1D4A13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2D2C49" w:rsidRPr="001D4A13" w:rsidRDefault="002D2C49" w:rsidP="001D4A13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1D4A13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2D2C49" w:rsidRPr="001D4A13" w:rsidTr="00586B14">
        <w:trPr>
          <w:trHeight w:val="692"/>
        </w:trPr>
        <w:tc>
          <w:tcPr>
            <w:tcW w:w="2381" w:type="dxa"/>
            <w:vAlign w:val="center"/>
          </w:tcPr>
          <w:p w:rsidR="002D2C49" w:rsidRPr="001D4A13" w:rsidRDefault="001D4A13" w:rsidP="001D4A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1D4A13">
              <w:rPr>
                <w:rFonts w:ascii="Times New Roman" w:hAnsi="Times New Roman" w:cs="Times New Roman"/>
                <w:bCs/>
                <w:color w:val="000000"/>
              </w:rPr>
              <w:t>Kahramanmaraş Su Ve Kanalizasyon İdaresi Genel Müdürlüğü</w:t>
            </w:r>
          </w:p>
        </w:tc>
        <w:tc>
          <w:tcPr>
            <w:tcW w:w="3402" w:type="dxa"/>
            <w:vAlign w:val="center"/>
          </w:tcPr>
          <w:p w:rsidR="002D2C49" w:rsidRPr="001D4A13" w:rsidRDefault="001D4A13" w:rsidP="001D4A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D4A13">
              <w:rPr>
                <w:rFonts w:ascii="Times New Roman" w:hAnsi="Times New Roman" w:cs="Times New Roman"/>
                <w:bCs/>
              </w:rPr>
              <w:t>Kahramanmaraş</w:t>
            </w:r>
          </w:p>
        </w:tc>
        <w:tc>
          <w:tcPr>
            <w:tcW w:w="1134" w:type="dxa"/>
            <w:vAlign w:val="center"/>
          </w:tcPr>
          <w:p w:rsidR="002D2C49" w:rsidRPr="001D4A13" w:rsidRDefault="001D4A13" w:rsidP="001D4A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D4A13">
              <w:rPr>
                <w:rFonts w:ascii="Times New Roman" w:hAnsi="Times New Roman" w:cs="Times New Roman"/>
                <w:bCs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:rsidR="002D2C49" w:rsidRPr="001D4A13" w:rsidRDefault="001D4A13" w:rsidP="001D4A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D4A13">
              <w:rPr>
                <w:rFonts w:ascii="Times New Roman" w:hAnsi="Times New Roman" w:cs="Times New Roman"/>
                <w:bCs/>
                <w:color w:val="000000"/>
              </w:rPr>
              <w:t>Temmuz-Ağustos 2020</w:t>
            </w:r>
          </w:p>
        </w:tc>
        <w:tc>
          <w:tcPr>
            <w:tcW w:w="993" w:type="dxa"/>
            <w:vAlign w:val="center"/>
          </w:tcPr>
          <w:p w:rsidR="002D2C49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1D4A13">
              <w:rPr>
                <w:rFonts w:ascii="Times New Roman" w:hAnsi="Times New Roman" w:cs="Times New Roman"/>
                <w:bCs/>
                <w:color w:val="000000"/>
              </w:rPr>
              <w:t xml:space="preserve"> gün</w:t>
            </w:r>
          </w:p>
        </w:tc>
      </w:tr>
    </w:tbl>
    <w:p w:rsidR="002D2C49" w:rsidRPr="001D4A13" w:rsidRDefault="002D2C49" w:rsidP="002D2C49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D4A13">
        <w:rPr>
          <w:rFonts w:ascii="Times New Roman" w:hAnsi="Times New Roman" w:cs="Times New Roman"/>
          <w:bCs/>
          <w:i/>
        </w:rPr>
        <w:t>*Uygulama tarihleri ihtiyaca göre revize edilebilir.</w:t>
      </w:r>
    </w:p>
    <w:p w:rsidR="002D2C49" w:rsidRPr="001D4A13" w:rsidRDefault="002D2C49" w:rsidP="002D2C49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D4A13">
        <w:rPr>
          <w:rFonts w:ascii="Times New Roman" w:hAnsi="Times New Roman" w:cs="Times New Roman"/>
          <w:bCs/>
          <w:i/>
        </w:rPr>
        <w:t>**Ajans; uygulama süre</w:t>
      </w:r>
      <w:bookmarkStart w:id="0" w:name="_GoBack"/>
      <w:bookmarkEnd w:id="0"/>
      <w:r w:rsidRPr="001D4A13">
        <w:rPr>
          <w:rFonts w:ascii="Times New Roman" w:hAnsi="Times New Roman" w:cs="Times New Roman"/>
          <w:bCs/>
          <w:i/>
        </w:rPr>
        <w:t>sinde revize yapma hakkına sahiptir.</w:t>
      </w:r>
    </w:p>
    <w:p w:rsidR="002D2C49" w:rsidRPr="001D4A13" w:rsidRDefault="002D2C49" w:rsidP="002D2C49">
      <w:pPr>
        <w:pStyle w:val="AralkYok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2D2C49" w:rsidRPr="001D4A13" w:rsidRDefault="002D2C49" w:rsidP="002D2C49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position w:val="-2"/>
        </w:rPr>
      </w:pPr>
      <w:r w:rsidRPr="001D4A13">
        <w:rPr>
          <w:rFonts w:ascii="Times New Roman" w:hAnsi="Times New Roman" w:cs="Times New Roman"/>
          <w:b/>
          <w:position w:val="-2"/>
        </w:rPr>
        <w:t>Faaliyetin Türü</w:t>
      </w:r>
    </w:p>
    <w:p w:rsidR="001D4A13" w:rsidRDefault="001D4A13" w:rsidP="001D4A13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sym w:font="Times New Roman" w:char="F0FC"/>
      </w:r>
      <w:r w:rsidRPr="001D4A13">
        <w:rPr>
          <w:rFonts w:ascii="Times New Roman" w:hAnsi="Times New Roman" w:cs="Times New Roman"/>
          <w:position w:val="-2"/>
        </w:rPr>
        <w:t xml:space="preserve"> </w:t>
      </w:r>
      <w:r>
        <w:rPr>
          <w:rFonts w:ascii="Times New Roman" w:hAnsi="Times New Roman" w:cs="Times New Roman"/>
          <w:position w:val="-2"/>
        </w:rPr>
        <w:t>X</w:t>
      </w:r>
      <w:r>
        <w:rPr>
          <w:rFonts w:ascii="Times New Roman" w:hAnsi="Times New Roman" w:cs="Times New Roman"/>
          <w:position w:val="-2"/>
        </w:rPr>
        <w:tab/>
        <w:t>Eğitim verme</w:t>
      </w:r>
    </w:p>
    <w:p w:rsidR="001D4A13" w:rsidRDefault="001D4A13" w:rsidP="001D4A13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sym w:font="Times New Roman" w:char="F0FC"/>
      </w:r>
      <w:r>
        <w:rPr>
          <w:rFonts w:ascii="Times New Roman" w:hAnsi="Times New Roman" w:cs="Times New Roman"/>
          <w:position w:val="-2"/>
        </w:rPr>
        <w:tab/>
        <w:t>Program ve proje hazırlanmasına katkı sağlama</w:t>
      </w:r>
    </w:p>
    <w:p w:rsidR="001D4A13" w:rsidRDefault="001D4A13" w:rsidP="001D4A13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sym w:font="Times New Roman" w:char="F0FC"/>
      </w:r>
      <w:r>
        <w:rPr>
          <w:rFonts w:ascii="Times New Roman" w:hAnsi="Times New Roman" w:cs="Times New Roman"/>
          <w:position w:val="-2"/>
        </w:rPr>
        <w:tab/>
        <w:t>Geçici uzman personel görevlendirme</w:t>
      </w:r>
    </w:p>
    <w:p w:rsidR="001D4A13" w:rsidRDefault="001D4A13" w:rsidP="001D4A13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sym w:font="Times New Roman" w:char="F0FC"/>
      </w:r>
      <w:r>
        <w:rPr>
          <w:rFonts w:ascii="Times New Roman" w:hAnsi="Times New Roman" w:cs="Times New Roman"/>
          <w:position w:val="-2"/>
        </w:rPr>
        <w:tab/>
        <w:t>Danışmanlık sağlama</w:t>
      </w:r>
    </w:p>
    <w:p w:rsidR="001D4A13" w:rsidRDefault="001D4A13" w:rsidP="001D4A13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sym w:font="Times New Roman" w:char="F0FC"/>
      </w:r>
      <w:r>
        <w:rPr>
          <w:rFonts w:ascii="Times New Roman" w:hAnsi="Times New Roman" w:cs="Times New Roman"/>
          <w:position w:val="-2"/>
        </w:rPr>
        <w:tab/>
        <w:t>Lobi faaliyetleri ve uluslararası ilişkiler kurma</w:t>
      </w:r>
    </w:p>
    <w:p w:rsidR="001D4A13" w:rsidRDefault="001D4A13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2D2C49" w:rsidRPr="001D4A13" w:rsidRDefault="002D2C49" w:rsidP="002D2C49">
      <w:pPr>
        <w:spacing w:after="0" w:line="360" w:lineRule="auto"/>
        <w:rPr>
          <w:rFonts w:ascii="Times New Roman" w:eastAsia="Times New Roman" w:hAnsi="Times New Roman" w:cs="Times New Roman"/>
          <w:b/>
          <w:bCs/>
        </w:rPr>
      </w:pPr>
      <w:r w:rsidRPr="001D4A13">
        <w:rPr>
          <w:rFonts w:ascii="Times New Roman" w:eastAsia="Times New Roman" w:hAnsi="Times New Roman" w:cs="Times New Roman"/>
          <w:b/>
          <w:bCs/>
        </w:rPr>
        <w:lastRenderedPageBreak/>
        <w:t>Tablo 2:Detaylı Faaliyetler Listesi</w:t>
      </w:r>
    </w:p>
    <w:tbl>
      <w:tblPr>
        <w:tblW w:w="5158" w:type="pct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672"/>
        <w:gridCol w:w="6237"/>
        <w:gridCol w:w="1963"/>
      </w:tblGrid>
      <w:tr w:rsidR="00BD0E5F" w:rsidRPr="001D4A13" w:rsidTr="001D4A13">
        <w:trPr>
          <w:trHeight w:val="340"/>
        </w:trPr>
        <w:tc>
          <w:tcPr>
            <w:tcW w:w="847" w:type="pct"/>
            <w:shd w:val="clear" w:color="auto" w:fill="BFBFBF" w:themeFill="background1" w:themeFillShade="BF"/>
            <w:vAlign w:val="center"/>
          </w:tcPr>
          <w:p w:rsidR="00BD0E5F" w:rsidRPr="001D4A13" w:rsidRDefault="00BD0E5F" w:rsidP="000B6B3D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1D4A13">
              <w:rPr>
                <w:rFonts w:ascii="Times New Roman" w:hAnsi="Times New Roman" w:cs="Times New Roman"/>
                <w:b/>
              </w:rPr>
              <w:t>Faaliyetin Konusu / Eğitimin Konusu</w:t>
            </w:r>
          </w:p>
        </w:tc>
        <w:tc>
          <w:tcPr>
            <w:tcW w:w="3158" w:type="pct"/>
            <w:shd w:val="clear" w:color="auto" w:fill="BFBFBF" w:themeFill="background1" w:themeFillShade="BF"/>
            <w:vAlign w:val="center"/>
          </w:tcPr>
          <w:p w:rsidR="00BD0E5F" w:rsidRPr="001D4A13" w:rsidRDefault="00BD0E5F" w:rsidP="000B6B3D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1D4A13">
              <w:rPr>
                <w:rFonts w:ascii="Times New Roman" w:hAnsi="Times New Roman" w:cs="Times New Roman"/>
                <w:b/>
              </w:rPr>
              <w:t>Faaliyetin İçeriği / Eğitimin İçeriği</w:t>
            </w:r>
          </w:p>
        </w:tc>
        <w:tc>
          <w:tcPr>
            <w:tcW w:w="994" w:type="pct"/>
            <w:shd w:val="clear" w:color="auto" w:fill="BFBFBF" w:themeFill="background1" w:themeFillShade="BF"/>
            <w:vAlign w:val="center"/>
          </w:tcPr>
          <w:p w:rsidR="00BD0E5F" w:rsidRPr="001D4A13" w:rsidRDefault="00BD0E5F" w:rsidP="000B6B3D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1D4A13">
              <w:rPr>
                <w:rFonts w:ascii="Times New Roman" w:hAnsi="Times New Roman" w:cs="Times New Roman"/>
                <w:b/>
              </w:rPr>
              <w:t>Faaliyetin Süresi/ Eğitim Süresi (Saat/Gün)</w:t>
            </w:r>
          </w:p>
        </w:tc>
      </w:tr>
      <w:tr w:rsidR="001D4A13" w:rsidRPr="001D4A13" w:rsidTr="001D4A13">
        <w:trPr>
          <w:trHeight w:val="5808"/>
        </w:trPr>
        <w:tc>
          <w:tcPr>
            <w:tcW w:w="847" w:type="pct"/>
            <w:vAlign w:val="center"/>
          </w:tcPr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D4A13">
              <w:rPr>
                <w:rFonts w:ascii="Times New Roman" w:hAnsi="Times New Roman" w:cs="Times New Roman"/>
                <w:bCs/>
              </w:rPr>
              <w:t>KVKK Eğitim</w:t>
            </w:r>
            <w:r>
              <w:rPr>
                <w:rFonts w:ascii="Times New Roman" w:hAnsi="Times New Roman" w:cs="Times New Roman"/>
                <w:bCs/>
              </w:rPr>
              <w:t>i</w:t>
            </w:r>
            <w:r w:rsidRPr="001D4A13">
              <w:rPr>
                <w:rFonts w:ascii="Times New Roman" w:hAnsi="Times New Roman" w:cs="Times New Roman"/>
                <w:bCs/>
              </w:rPr>
              <w:t xml:space="preserve"> (Kanun)</w:t>
            </w:r>
          </w:p>
        </w:tc>
        <w:tc>
          <w:tcPr>
            <w:tcW w:w="3158" w:type="pct"/>
            <w:vAlign w:val="center"/>
          </w:tcPr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KVKK ‘</w:t>
            </w:r>
            <w:proofErr w:type="spellStart"/>
            <w:r w:rsidRPr="001D4A13">
              <w:rPr>
                <w:rFonts w:ascii="Times New Roman" w:hAnsi="Times New Roman" w:cs="Times New Roman"/>
              </w:rPr>
              <w:t>nın</w:t>
            </w:r>
            <w:proofErr w:type="spellEnd"/>
            <w:r w:rsidRPr="001D4A13">
              <w:rPr>
                <w:rFonts w:ascii="Times New Roman" w:hAnsi="Times New Roman" w:cs="Times New Roman"/>
              </w:rPr>
              <w:t xml:space="preserve"> tarihçesi ve GDPR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KVKK ’</w:t>
            </w:r>
            <w:proofErr w:type="spellStart"/>
            <w:r w:rsidRPr="001D4A13">
              <w:rPr>
                <w:rFonts w:ascii="Times New Roman" w:hAnsi="Times New Roman" w:cs="Times New Roman"/>
              </w:rPr>
              <w:t>nın</w:t>
            </w:r>
            <w:proofErr w:type="spellEnd"/>
            <w:r w:rsidRPr="001D4A13">
              <w:rPr>
                <w:rFonts w:ascii="Times New Roman" w:hAnsi="Times New Roman" w:cs="Times New Roman"/>
              </w:rPr>
              <w:t xml:space="preserve"> amacı ve kapsamı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Anahtar Terimler (Veri sorumlusu, Veri işleyen, İlgili Kişi vb.)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Kişisel veri ne demektir</w:t>
            </w:r>
            <w:proofErr w:type="gramStart"/>
            <w:r w:rsidRPr="001D4A13">
              <w:rPr>
                <w:rFonts w:ascii="Times New Roman" w:hAnsi="Times New Roman" w:cs="Times New Roman"/>
              </w:rPr>
              <w:t>?</w:t>
            </w:r>
            <w:r w:rsidR="00572487">
              <w:rPr>
                <w:rFonts w:ascii="Times New Roman" w:hAnsi="Times New Roman" w:cs="Times New Roman"/>
              </w:rPr>
              <w:t>,</w:t>
            </w:r>
            <w:proofErr w:type="gramEnd"/>
            <w:r w:rsidR="00572487">
              <w:rPr>
                <w:rFonts w:ascii="Times New Roman" w:hAnsi="Times New Roman" w:cs="Times New Roman"/>
              </w:rPr>
              <w:t xml:space="preserve"> </w:t>
            </w:r>
            <w:r w:rsidRPr="001D4A13">
              <w:rPr>
                <w:rFonts w:ascii="Times New Roman" w:hAnsi="Times New Roman" w:cs="Times New Roman"/>
              </w:rPr>
              <w:t>Kişisel veriler nelerdir?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Özel nitelikli kişisel veri ne demektir</w:t>
            </w:r>
            <w:proofErr w:type="gramStart"/>
            <w:r w:rsidRPr="001D4A13">
              <w:rPr>
                <w:rFonts w:ascii="Times New Roman" w:hAnsi="Times New Roman" w:cs="Times New Roman"/>
              </w:rPr>
              <w:t>?</w:t>
            </w:r>
            <w:r w:rsidR="00572487">
              <w:rPr>
                <w:rFonts w:ascii="Times New Roman" w:hAnsi="Times New Roman" w:cs="Times New Roman"/>
              </w:rPr>
              <w:t>,</w:t>
            </w:r>
            <w:proofErr w:type="gramEnd"/>
            <w:r w:rsidR="00572487">
              <w:rPr>
                <w:rFonts w:ascii="Times New Roman" w:hAnsi="Times New Roman" w:cs="Times New Roman"/>
              </w:rPr>
              <w:t xml:space="preserve"> </w:t>
            </w:r>
            <w:r w:rsidRPr="001D4A13">
              <w:rPr>
                <w:rFonts w:ascii="Times New Roman" w:hAnsi="Times New Roman" w:cs="Times New Roman"/>
              </w:rPr>
              <w:t>Özel nitelikli kişisel veriler nelerdir?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Kişisel verilerin işlenmesinde genel İlkeler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Kişisel veri işleme nedir?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Kişisel ve özel nitelikli kişisel verilerin işleme şartları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Kişisel veriler yurt içine ve yurt dışına aktarılması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Kişisel verilerin silinmesi, yok edilmesi ve anonim hale getirilmesi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Veri sorumlusunun yükümlülükleri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Aydınlatma Yükümlülüğü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Veri güvenliğine ilişkin yükümlülükler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Kurul kararlarını yerine getirme yükümlülüğü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Veri sorumluları sicil bilgi sistemi (VERBİS) e kayıt yükümlüğü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İlgili kişinin hakları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İlgili kişinin veri sorumlusuna başvuru ve kurula şikâyet süreci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KVKK kapsamında suçlar ve cezalar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Kurul tarafından kesilen örnek cezalar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Kişisel verilerin korunmasına ilişkin diğer, yönetmelik, tebliğ, genelge vb.</w:t>
            </w:r>
          </w:p>
        </w:tc>
        <w:tc>
          <w:tcPr>
            <w:tcW w:w="994" w:type="pct"/>
            <w:vAlign w:val="center"/>
          </w:tcPr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1.gün</w:t>
            </w:r>
          </w:p>
          <w:p w:rsidR="001D4A13" w:rsidRPr="001D4A13" w:rsidRDefault="001D4A13" w:rsidP="001D4A1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1D4A13" w:rsidRPr="001D4A13" w:rsidTr="001D4A13">
        <w:trPr>
          <w:trHeight w:val="6375"/>
        </w:trPr>
        <w:tc>
          <w:tcPr>
            <w:tcW w:w="847" w:type="pct"/>
            <w:vAlign w:val="center"/>
          </w:tcPr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1D4A13">
              <w:rPr>
                <w:rFonts w:ascii="Times New Roman" w:hAnsi="Times New Roman" w:cs="Times New Roman"/>
                <w:bCs/>
                <w:iCs/>
              </w:rPr>
              <w:lastRenderedPageBreak/>
              <w:t>KVKK eğitim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1D4A13">
              <w:rPr>
                <w:rFonts w:ascii="Times New Roman" w:hAnsi="Times New Roman" w:cs="Times New Roman"/>
                <w:bCs/>
                <w:iCs/>
              </w:rPr>
              <w:t>(</w:t>
            </w:r>
            <w:proofErr w:type="gramEnd"/>
            <w:r w:rsidRPr="001D4A13">
              <w:rPr>
                <w:rFonts w:ascii="Times New Roman" w:hAnsi="Times New Roman" w:cs="Times New Roman"/>
                <w:bCs/>
                <w:iCs/>
              </w:rPr>
              <w:t>uygulama ve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Bilgi güvenliği</w:t>
            </w: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)</w:t>
            </w:r>
            <w:proofErr w:type="gramEnd"/>
            <w:r w:rsidRPr="001D4A13">
              <w:rPr>
                <w:rFonts w:ascii="Times New Roman" w:hAnsi="Times New Roman" w:cs="Times New Roman"/>
                <w:bCs/>
                <w:iCs/>
              </w:rPr>
              <w:t xml:space="preserve">  </w:t>
            </w:r>
          </w:p>
        </w:tc>
        <w:tc>
          <w:tcPr>
            <w:tcW w:w="3158" w:type="pct"/>
            <w:vAlign w:val="center"/>
          </w:tcPr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Politika ve Prosedürlerin hazırlanması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 xml:space="preserve">Kişisel veri </w:t>
            </w:r>
            <w:proofErr w:type="gramStart"/>
            <w:r w:rsidRPr="001D4A13">
              <w:rPr>
                <w:rFonts w:ascii="Times New Roman" w:hAnsi="Times New Roman" w:cs="Times New Roman"/>
              </w:rPr>
              <w:t>envanterinin</w:t>
            </w:r>
            <w:proofErr w:type="gramEnd"/>
            <w:r w:rsidRPr="001D4A13">
              <w:rPr>
                <w:rFonts w:ascii="Times New Roman" w:hAnsi="Times New Roman" w:cs="Times New Roman"/>
              </w:rPr>
              <w:t xml:space="preserve"> hazırlanması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 xml:space="preserve">Kişisel veri </w:t>
            </w:r>
            <w:proofErr w:type="gramStart"/>
            <w:r w:rsidRPr="001D4A13">
              <w:rPr>
                <w:rFonts w:ascii="Times New Roman" w:hAnsi="Times New Roman" w:cs="Times New Roman"/>
              </w:rPr>
              <w:t>envanterinin</w:t>
            </w:r>
            <w:proofErr w:type="gramEnd"/>
            <w:r w:rsidRPr="001D4A13">
              <w:rPr>
                <w:rFonts w:ascii="Times New Roman" w:hAnsi="Times New Roman" w:cs="Times New Roman"/>
              </w:rPr>
              <w:t xml:space="preserve"> hukuki analizinin yapılması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Aydınlatma ve açık rıza metinleri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Güncellenmesi gerek sözleşmeler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Üçüncü taraflar ile yapılması gereken KVK taahhütnameleri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Veri mahremiyeti etki değerlendirmesi, risk analizi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Kurumsal iletişim yöntemleri (İlgili kişi ve Kurul ile iletişim, Yardım masası)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Veri ihlal bildirimleri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VERBİS kayıt ve bildirim işlemleri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Özel nitelikli Verilerin işlenmesi, saklanması ve aktarılması konusunda alınması gereken tedbirler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KVKK konusunda alınması gereken minimum teknik tedbirler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Bilgi güvenliği (Gizlilik, bütünlük, erişilebilirlik)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Bilgi işleme varlıklarının yönetimi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Temiz masa temiz ekran politikaları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 xml:space="preserve">Güvenli parola </w:t>
            </w:r>
            <w:proofErr w:type="gramStart"/>
            <w:r w:rsidRPr="001D4A13">
              <w:rPr>
                <w:rFonts w:ascii="Times New Roman" w:hAnsi="Times New Roman" w:cs="Times New Roman"/>
              </w:rPr>
              <w:t>kriterleri</w:t>
            </w:r>
            <w:proofErr w:type="gramEnd"/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Güvenli Eposta kullanım kuralları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Güvenli Taşınabilir cihazlar kullanım kuralları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Güvenli Sosyal medya kullanım kuraları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Güvenli İnternet kullanım kuralları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Güvenli Uzaktan çalışma kuralları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 xml:space="preserve">Örnek siber güvenlik saldırıları ve </w:t>
            </w:r>
            <w:proofErr w:type="spellStart"/>
            <w:r w:rsidRPr="001D4A13">
              <w:rPr>
                <w:rFonts w:ascii="Times New Roman" w:hAnsi="Times New Roman" w:cs="Times New Roman"/>
              </w:rPr>
              <w:t>Cryptolocker</w:t>
            </w:r>
            <w:proofErr w:type="spellEnd"/>
            <w:r w:rsidRPr="001D4A13">
              <w:rPr>
                <w:rFonts w:ascii="Times New Roman" w:hAnsi="Times New Roman" w:cs="Times New Roman"/>
              </w:rPr>
              <w:t xml:space="preserve"> saldırısı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Saldırılar karşısında alınması gereken önlemler</w:t>
            </w:r>
          </w:p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A13">
              <w:rPr>
                <w:rFonts w:ascii="Times New Roman" w:hAnsi="Times New Roman" w:cs="Times New Roman"/>
              </w:rPr>
              <w:t>Kısaca KVKK bizden ne istiyor</w:t>
            </w:r>
          </w:p>
        </w:tc>
        <w:tc>
          <w:tcPr>
            <w:tcW w:w="994" w:type="pct"/>
            <w:vAlign w:val="center"/>
          </w:tcPr>
          <w:p w:rsidR="001D4A13" w:rsidRPr="001D4A13" w:rsidRDefault="001D4A13" w:rsidP="001D4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2.gün</w:t>
            </w:r>
          </w:p>
        </w:tc>
      </w:tr>
    </w:tbl>
    <w:p w:rsidR="00637445" w:rsidRPr="001D4A13" w:rsidRDefault="00637445" w:rsidP="002D2C49">
      <w:pPr>
        <w:spacing w:after="0" w:line="360" w:lineRule="auto"/>
        <w:rPr>
          <w:rFonts w:ascii="Times New Roman" w:eastAsia="Times New Roman" w:hAnsi="Times New Roman" w:cs="Times New Roman"/>
          <w:b/>
          <w:bCs/>
        </w:rPr>
      </w:pPr>
    </w:p>
    <w:p w:rsidR="00BD0E5F" w:rsidRPr="001D4A13" w:rsidRDefault="00BD0E5F" w:rsidP="00BD0E5F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D4A13">
        <w:rPr>
          <w:rFonts w:ascii="Times New Roman" w:hAnsi="Times New Roman" w:cs="Times New Roman"/>
          <w:b/>
          <w:bCs/>
        </w:rPr>
        <w:t>Eğitimci/Danışman/Uzmanda Aranacak Şartlar</w:t>
      </w:r>
    </w:p>
    <w:p w:rsidR="00BD0E5F" w:rsidRPr="00572487" w:rsidRDefault="00572487" w:rsidP="00572487">
      <w:pPr>
        <w:pStyle w:val="ListeParagraf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572487">
        <w:rPr>
          <w:rFonts w:ascii="Times New Roman" w:hAnsi="Times New Roman"/>
          <w:bCs/>
        </w:rPr>
        <w:t xml:space="preserve">Danışmanın tercihen </w:t>
      </w:r>
      <w:r w:rsidR="00BD0E5F" w:rsidRPr="00572487">
        <w:rPr>
          <w:rFonts w:ascii="Times New Roman" w:hAnsi="Times New Roman"/>
          <w:bCs/>
        </w:rPr>
        <w:t>Üniversiteler</w:t>
      </w:r>
      <w:r w:rsidRPr="00572487">
        <w:rPr>
          <w:rFonts w:ascii="Times New Roman" w:hAnsi="Times New Roman"/>
          <w:bCs/>
        </w:rPr>
        <w:t>in Hukuk veya bilgi teknolojileri bölümlerinden mezun olması</w:t>
      </w:r>
    </w:p>
    <w:p w:rsidR="00BD0E5F" w:rsidRPr="00572487" w:rsidRDefault="00572487" w:rsidP="00572487">
      <w:pPr>
        <w:pStyle w:val="ListeParagraf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572487">
        <w:rPr>
          <w:rFonts w:ascii="Times New Roman" w:hAnsi="Times New Roman"/>
          <w:bCs/>
        </w:rPr>
        <w:t>Danışmanın tercihen</w:t>
      </w:r>
      <w:r w:rsidR="00BD0E5F" w:rsidRPr="00572487">
        <w:rPr>
          <w:rFonts w:ascii="Times New Roman" w:hAnsi="Times New Roman"/>
          <w:bCs/>
        </w:rPr>
        <w:t xml:space="preserve"> ISO 27001 baş denetçi sertifikasına sahip, aynı zamanda uluslararası geçerliliği olan DPO veya CISA sertifikasına sahip </w:t>
      </w:r>
      <w:r w:rsidRPr="00572487">
        <w:rPr>
          <w:rFonts w:ascii="Times New Roman" w:hAnsi="Times New Roman"/>
          <w:bCs/>
        </w:rPr>
        <w:t>olması</w:t>
      </w:r>
    </w:p>
    <w:p w:rsidR="00BD0E5F" w:rsidRPr="00572487" w:rsidRDefault="00BD0E5F" w:rsidP="00572487">
      <w:pPr>
        <w:pStyle w:val="ListeParagraf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572487">
        <w:rPr>
          <w:rFonts w:ascii="Times New Roman" w:hAnsi="Times New Roman"/>
          <w:bCs/>
        </w:rPr>
        <w:t>Proje ekibindekilerin yukarıda belirtilen özgeçmiş ve belgeleri ilgili dosyada paylaşılmalıdır.</w:t>
      </w:r>
    </w:p>
    <w:p w:rsidR="00297685" w:rsidRPr="00572487" w:rsidRDefault="00BD0E5F" w:rsidP="00572487">
      <w:pPr>
        <w:pStyle w:val="ListeParagraf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572487">
        <w:rPr>
          <w:rFonts w:ascii="Times New Roman" w:hAnsi="Times New Roman"/>
          <w:bCs/>
        </w:rPr>
        <w:t>Proje ekibindeki personeller</w:t>
      </w:r>
      <w:r w:rsidR="00572487">
        <w:rPr>
          <w:rFonts w:ascii="Times New Roman" w:hAnsi="Times New Roman"/>
          <w:bCs/>
        </w:rPr>
        <w:t>in tercihen</w:t>
      </w:r>
      <w:r w:rsidRPr="00572487">
        <w:rPr>
          <w:rFonts w:ascii="Times New Roman" w:hAnsi="Times New Roman"/>
          <w:bCs/>
        </w:rPr>
        <w:t xml:space="preserve"> etkili iletişim eğitimleri almış olmalı</w:t>
      </w:r>
      <w:r w:rsidR="00F835F0" w:rsidRPr="00572487">
        <w:rPr>
          <w:rFonts w:ascii="Times New Roman" w:hAnsi="Times New Roman"/>
          <w:bCs/>
        </w:rPr>
        <w:t>dır.</w:t>
      </w:r>
    </w:p>
    <w:p w:rsidR="00297685" w:rsidRPr="001D4A13" w:rsidRDefault="00297685" w:rsidP="00297685">
      <w:pPr>
        <w:pStyle w:val="ListeParagraf"/>
        <w:spacing w:after="0" w:line="360" w:lineRule="auto"/>
        <w:ind w:left="360"/>
        <w:jc w:val="both"/>
        <w:rPr>
          <w:rFonts w:ascii="Times New Roman" w:hAnsi="Times New Roman"/>
          <w:bCs/>
        </w:rPr>
      </w:pPr>
    </w:p>
    <w:p w:rsidR="00BD0E5F" w:rsidRPr="001D4A13" w:rsidRDefault="00BD0E5F" w:rsidP="00BD0E5F">
      <w:pPr>
        <w:spacing w:after="0" w:line="360" w:lineRule="auto"/>
        <w:rPr>
          <w:rFonts w:ascii="Times New Roman" w:eastAsia="Times New Roman" w:hAnsi="Times New Roman" w:cs="Times New Roman"/>
          <w:b/>
          <w:bCs/>
        </w:rPr>
      </w:pPr>
      <w:r w:rsidRPr="001D4A13">
        <w:rPr>
          <w:rFonts w:ascii="Times New Roman" w:eastAsia="Times New Roman" w:hAnsi="Times New Roman" w:cs="Times New Roman"/>
          <w:b/>
          <w:bCs/>
        </w:rPr>
        <w:t xml:space="preserve">Diğer Gereksinim ve Şartlar </w:t>
      </w:r>
    </w:p>
    <w:p w:rsidR="00BD0E5F" w:rsidRPr="001D4A13" w:rsidRDefault="00120E88" w:rsidP="00BD0E5F">
      <w:pPr>
        <w:pStyle w:val="ListeParagraf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/>
          <w:lang w:eastAsia="tr-TR"/>
        </w:rPr>
      </w:pPr>
      <w:r w:rsidRPr="001D4A13">
        <w:rPr>
          <w:rFonts w:ascii="Times New Roman" w:eastAsiaTheme="minorEastAsia" w:hAnsi="Times New Roman"/>
          <w:lang w:eastAsia="tr-TR"/>
        </w:rPr>
        <w:t xml:space="preserve">KVKK </w:t>
      </w:r>
      <w:r w:rsidR="00A94B73" w:rsidRPr="001D4A13">
        <w:rPr>
          <w:rFonts w:ascii="Times New Roman" w:eastAsiaTheme="minorEastAsia" w:hAnsi="Times New Roman"/>
          <w:lang w:eastAsia="tr-TR"/>
        </w:rPr>
        <w:t>çalışmaları</w:t>
      </w:r>
      <w:r w:rsidRPr="001D4A13">
        <w:rPr>
          <w:rFonts w:ascii="Times New Roman" w:eastAsiaTheme="minorEastAsia" w:hAnsi="Times New Roman"/>
          <w:lang w:eastAsia="tr-TR"/>
        </w:rPr>
        <w:t xml:space="preserve"> sırasında idare hakkında edinilebilecek bilgilerin önemi ve gizliliği nedeni ile söz konusu işlemi gerçekleştirecek yüklenici ve </w:t>
      </w:r>
      <w:r w:rsidR="005B4CD9">
        <w:rPr>
          <w:rFonts w:ascii="Times New Roman" w:eastAsiaTheme="minorEastAsia" w:hAnsi="Times New Roman"/>
          <w:lang w:eastAsia="tr-TR"/>
        </w:rPr>
        <w:t>yararlanıcı kurum</w:t>
      </w:r>
      <w:r w:rsidRPr="001D4A13">
        <w:rPr>
          <w:rFonts w:ascii="Times New Roman" w:eastAsiaTheme="minorEastAsia" w:hAnsi="Times New Roman"/>
          <w:lang w:eastAsia="tr-TR"/>
        </w:rPr>
        <w:t xml:space="preserve"> arasında bir gizlilik sözleşmesi</w:t>
      </w:r>
      <w:r w:rsidR="00A94B73" w:rsidRPr="001D4A13">
        <w:rPr>
          <w:rFonts w:ascii="Times New Roman" w:eastAsiaTheme="minorEastAsia" w:hAnsi="Times New Roman"/>
          <w:lang w:eastAsia="tr-TR"/>
        </w:rPr>
        <w:t xml:space="preserve"> ve kişisel verilerin korunmasına ilişkin taahhütname</w:t>
      </w:r>
      <w:r w:rsidRPr="001D4A13">
        <w:rPr>
          <w:rFonts w:ascii="Times New Roman" w:eastAsiaTheme="minorEastAsia" w:hAnsi="Times New Roman"/>
          <w:lang w:eastAsia="tr-TR"/>
        </w:rPr>
        <w:t xml:space="preserve"> imzalanacaktır.</w:t>
      </w:r>
    </w:p>
    <w:p w:rsidR="001731B1" w:rsidRPr="001D4A13" w:rsidRDefault="001731B1" w:rsidP="00BD0E5F">
      <w:pPr>
        <w:pStyle w:val="ListeParagraf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/>
          <w:lang w:eastAsia="tr-TR"/>
        </w:rPr>
      </w:pPr>
      <w:r w:rsidRPr="001D4A13">
        <w:rPr>
          <w:rFonts w:ascii="Times New Roman" w:eastAsiaTheme="minorEastAsia" w:hAnsi="Times New Roman"/>
          <w:lang w:eastAsia="tr-TR"/>
        </w:rPr>
        <w:t>Eğitim sonunda katılımcılara onaylı “Katılım Sertifikası” verilecektir.</w:t>
      </w:r>
    </w:p>
    <w:p w:rsidR="00160EE6" w:rsidRPr="001D4A13" w:rsidRDefault="00160EE6" w:rsidP="00C115C4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sectPr w:rsidR="00160EE6" w:rsidRPr="001D4A13" w:rsidSect="001D4A13">
      <w:headerReference w:type="default" r:id="rId8"/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A13" w:rsidRDefault="001D4A13" w:rsidP="002D2C49">
      <w:pPr>
        <w:spacing w:after="0" w:line="240" w:lineRule="auto"/>
      </w:pPr>
      <w:r>
        <w:separator/>
      </w:r>
    </w:p>
  </w:endnote>
  <w:endnote w:type="continuationSeparator" w:id="0">
    <w:p w:rsidR="001D4A13" w:rsidRDefault="001D4A13" w:rsidP="002D2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2632343"/>
      <w:docPartObj>
        <w:docPartGallery w:val="Page Numbers (Bottom of Page)"/>
        <w:docPartUnique/>
      </w:docPartObj>
    </w:sdtPr>
    <w:sdtEndPr/>
    <w:sdtContent>
      <w:p w:rsidR="005D6245" w:rsidRDefault="005D6245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60B">
          <w:rPr>
            <w:noProof/>
          </w:rPr>
          <w:t>3</w:t>
        </w:r>
        <w:r>
          <w:fldChar w:fldCharType="end"/>
        </w:r>
      </w:p>
    </w:sdtContent>
  </w:sdt>
  <w:p w:rsidR="001D4A13" w:rsidRDefault="001D4A13" w:rsidP="001D4A13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A13" w:rsidRDefault="001D4A13" w:rsidP="002D2C49">
      <w:pPr>
        <w:spacing w:after="0" w:line="240" w:lineRule="auto"/>
      </w:pPr>
      <w:r>
        <w:separator/>
      </w:r>
    </w:p>
  </w:footnote>
  <w:footnote w:type="continuationSeparator" w:id="0">
    <w:p w:rsidR="001D4A13" w:rsidRDefault="001D4A13" w:rsidP="002D2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A13" w:rsidRDefault="001D4A13">
    <w:pPr>
      <w:pStyle w:val="stbilgi"/>
      <w:rPr>
        <w:noProof/>
      </w:rPr>
    </w:pPr>
  </w:p>
  <w:p w:rsidR="001D4A13" w:rsidRDefault="001D4A13">
    <w:pPr>
      <w:pStyle w:val="stbilgi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E742AD5" wp14:editId="499C189A">
          <wp:simplePos x="0" y="0"/>
          <wp:positionH relativeFrom="column">
            <wp:posOffset>5119370</wp:posOffset>
          </wp:positionH>
          <wp:positionV relativeFrom="paragraph">
            <wp:posOffset>124460</wp:posOffset>
          </wp:positionV>
          <wp:extent cx="880745" cy="867410"/>
          <wp:effectExtent l="0" t="0" r="0" b="0"/>
          <wp:wrapNone/>
          <wp:docPr id="1" name="Res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" name="Resim 47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C791823" wp14:editId="1C9FB1B0">
          <wp:simplePos x="0" y="0"/>
          <wp:positionH relativeFrom="column">
            <wp:posOffset>8634095</wp:posOffset>
          </wp:positionH>
          <wp:positionV relativeFrom="paragraph">
            <wp:posOffset>124460</wp:posOffset>
          </wp:positionV>
          <wp:extent cx="876300" cy="866775"/>
          <wp:effectExtent l="19050" t="0" r="0" b="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D4A13" w:rsidRDefault="001D4A13">
    <w:pPr>
      <w:pStyle w:val="stbilgi"/>
    </w:pPr>
    <w:r>
      <w:rPr>
        <w:noProof/>
      </w:rPr>
      <w:drawing>
        <wp:inline distT="0" distB="0" distL="0" distR="0" wp14:anchorId="35705E8A" wp14:editId="32E7B76A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F7849"/>
    <w:multiLevelType w:val="hybridMultilevel"/>
    <w:tmpl w:val="C930DB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6EC7EAF"/>
    <w:multiLevelType w:val="hybridMultilevel"/>
    <w:tmpl w:val="B78E715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D420E"/>
    <w:multiLevelType w:val="hybridMultilevel"/>
    <w:tmpl w:val="1B02A1D6"/>
    <w:lvl w:ilvl="0" w:tplc="FD1A55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18"/>
        <w:szCs w:val="1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B3449"/>
    <w:multiLevelType w:val="hybridMultilevel"/>
    <w:tmpl w:val="7B3AD5D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5284B"/>
    <w:multiLevelType w:val="hybridMultilevel"/>
    <w:tmpl w:val="10EC9818"/>
    <w:lvl w:ilvl="0" w:tplc="6ABE956A">
      <w:start w:val="1"/>
      <w:numFmt w:val="decimal"/>
      <w:lvlText w:val="%1."/>
      <w:lvlJc w:val="left"/>
      <w:pPr>
        <w:ind w:left="720" w:hanging="360"/>
      </w:pPr>
      <w:rPr>
        <w:i w:val="0"/>
        <w:iCs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E63ADB"/>
    <w:multiLevelType w:val="hybridMultilevel"/>
    <w:tmpl w:val="670CCB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D714BCE"/>
    <w:multiLevelType w:val="hybridMultilevel"/>
    <w:tmpl w:val="B9A6B4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C49"/>
    <w:rsid w:val="0000351E"/>
    <w:rsid w:val="00026D54"/>
    <w:rsid w:val="00040E34"/>
    <w:rsid w:val="0004774F"/>
    <w:rsid w:val="0005469D"/>
    <w:rsid w:val="000B6B3D"/>
    <w:rsid w:val="000C773E"/>
    <w:rsid w:val="0011759C"/>
    <w:rsid w:val="00120E88"/>
    <w:rsid w:val="00160EE6"/>
    <w:rsid w:val="001731B1"/>
    <w:rsid w:val="00182DF5"/>
    <w:rsid w:val="001A5640"/>
    <w:rsid w:val="001B260B"/>
    <w:rsid w:val="001D3EEB"/>
    <w:rsid w:val="001D4A13"/>
    <w:rsid w:val="001E5EA0"/>
    <w:rsid w:val="00207192"/>
    <w:rsid w:val="00262E81"/>
    <w:rsid w:val="00264CA7"/>
    <w:rsid w:val="00297685"/>
    <w:rsid w:val="002D2C49"/>
    <w:rsid w:val="00340CAD"/>
    <w:rsid w:val="0035279C"/>
    <w:rsid w:val="00355615"/>
    <w:rsid w:val="003A5564"/>
    <w:rsid w:val="003B55F0"/>
    <w:rsid w:val="003B6D8D"/>
    <w:rsid w:val="003E6102"/>
    <w:rsid w:val="00465113"/>
    <w:rsid w:val="004B2FC0"/>
    <w:rsid w:val="00561B2E"/>
    <w:rsid w:val="00572487"/>
    <w:rsid w:val="00586B14"/>
    <w:rsid w:val="005B4CD9"/>
    <w:rsid w:val="005B62A1"/>
    <w:rsid w:val="005D6245"/>
    <w:rsid w:val="00621FBC"/>
    <w:rsid w:val="00637445"/>
    <w:rsid w:val="00640058"/>
    <w:rsid w:val="00674C35"/>
    <w:rsid w:val="006870C1"/>
    <w:rsid w:val="006E284E"/>
    <w:rsid w:val="007276FD"/>
    <w:rsid w:val="00781B0C"/>
    <w:rsid w:val="00787947"/>
    <w:rsid w:val="007B4E85"/>
    <w:rsid w:val="007D1EF7"/>
    <w:rsid w:val="007E162F"/>
    <w:rsid w:val="007F5101"/>
    <w:rsid w:val="0083763E"/>
    <w:rsid w:val="00843E4C"/>
    <w:rsid w:val="00894612"/>
    <w:rsid w:val="008D4C2A"/>
    <w:rsid w:val="008E6A6A"/>
    <w:rsid w:val="00904673"/>
    <w:rsid w:val="00942F6B"/>
    <w:rsid w:val="00962D72"/>
    <w:rsid w:val="009E49E3"/>
    <w:rsid w:val="00A35FA2"/>
    <w:rsid w:val="00A94B73"/>
    <w:rsid w:val="00A97C46"/>
    <w:rsid w:val="00AA3238"/>
    <w:rsid w:val="00AA7E35"/>
    <w:rsid w:val="00B426CC"/>
    <w:rsid w:val="00B90325"/>
    <w:rsid w:val="00BD0E5F"/>
    <w:rsid w:val="00BD5DCE"/>
    <w:rsid w:val="00BE4DF2"/>
    <w:rsid w:val="00BF0F09"/>
    <w:rsid w:val="00C115C4"/>
    <w:rsid w:val="00C14285"/>
    <w:rsid w:val="00C276B2"/>
    <w:rsid w:val="00C7395A"/>
    <w:rsid w:val="00CC3261"/>
    <w:rsid w:val="00CE44B0"/>
    <w:rsid w:val="00CF5D3C"/>
    <w:rsid w:val="00D764F6"/>
    <w:rsid w:val="00DA44CA"/>
    <w:rsid w:val="00DC01B0"/>
    <w:rsid w:val="00DE6BBE"/>
    <w:rsid w:val="00E36A0A"/>
    <w:rsid w:val="00E815D9"/>
    <w:rsid w:val="00EE610E"/>
    <w:rsid w:val="00F40C65"/>
    <w:rsid w:val="00F835F0"/>
    <w:rsid w:val="00F96D0A"/>
    <w:rsid w:val="00FD2F42"/>
    <w:rsid w:val="00FD3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5D9"/>
  </w:style>
  <w:style w:type="paragraph" w:styleId="Balk1">
    <w:name w:val="heading 1"/>
    <w:basedOn w:val="Normal"/>
    <w:next w:val="Normal"/>
    <w:link w:val="Balk1Char"/>
    <w:uiPriority w:val="9"/>
    <w:qFormat/>
    <w:rsid w:val="00621F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D2C49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D2C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D2C49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D2C49"/>
    <w:pPr>
      <w:spacing w:after="0" w:line="240" w:lineRule="auto"/>
    </w:pPr>
    <w:rPr>
      <w:rFonts w:ascii="Calibri" w:eastAsia="Times New Roman" w:hAnsi="Calibri" w:cs="Calibri"/>
    </w:rPr>
  </w:style>
  <w:style w:type="paragraph" w:styleId="stbilgi">
    <w:name w:val="header"/>
    <w:basedOn w:val="Normal"/>
    <w:link w:val="stbilgiChar"/>
    <w:uiPriority w:val="99"/>
    <w:unhideWhenUsed/>
    <w:rsid w:val="002D2C49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2D2C49"/>
    <w:rPr>
      <w:rFonts w:eastAsiaTheme="minorEastAsia"/>
      <w:lang w:eastAsia="tr-TR"/>
    </w:rPr>
  </w:style>
  <w:style w:type="table" w:styleId="TabloKlavuzu">
    <w:name w:val="Table Grid"/>
    <w:basedOn w:val="NormalTablo"/>
    <w:uiPriority w:val="39"/>
    <w:rsid w:val="00637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C7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773E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674C35"/>
    <w:pPr>
      <w:spacing w:after="0" w:line="240" w:lineRule="auto"/>
    </w:pPr>
    <w:rPr>
      <w:rFonts w:eastAsiaTheme="minorEastAsia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674C35"/>
    <w:rPr>
      <w:rFonts w:eastAsiaTheme="minorEastAsia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674C35"/>
    <w:rPr>
      <w:vertAlign w:val="superscript"/>
    </w:rPr>
  </w:style>
  <w:style w:type="character" w:customStyle="1" w:styleId="Balk1Char">
    <w:name w:val="Başlık 1 Char"/>
    <w:basedOn w:val="VarsaylanParagrafYazTipi"/>
    <w:link w:val="Balk1"/>
    <w:uiPriority w:val="9"/>
    <w:rsid w:val="00621F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Turgut Özdemir</dc:creator>
  <cp:lastModifiedBy>MUSTAFA EMRE NAKIS</cp:lastModifiedBy>
  <cp:revision>8</cp:revision>
  <dcterms:created xsi:type="dcterms:W3CDTF">2020-05-13T13:47:00Z</dcterms:created>
  <dcterms:modified xsi:type="dcterms:W3CDTF">2020-06-29T11:54:00Z</dcterms:modified>
</cp:coreProperties>
</file>