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72" w:rsidRPr="00642012" w:rsidRDefault="00275A72" w:rsidP="004E46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012">
        <w:rPr>
          <w:rFonts w:ascii="Times New Roman" w:hAnsi="Times New Roman" w:cs="Times New Roman"/>
          <w:b/>
          <w:sz w:val="24"/>
          <w:szCs w:val="24"/>
        </w:rPr>
        <w:t>TEKNİK ŞARTNAME</w:t>
      </w:r>
    </w:p>
    <w:p w:rsidR="00275A72" w:rsidRPr="00642012" w:rsidRDefault="00275A72" w:rsidP="00B9114B">
      <w:pPr>
        <w:jc w:val="both"/>
        <w:rPr>
          <w:rFonts w:ascii="Times New Roman" w:hAnsi="Times New Roman" w:cs="Times New Roman"/>
        </w:rPr>
      </w:pPr>
      <w:r w:rsidRPr="00642012">
        <w:rPr>
          <w:rFonts w:ascii="Times New Roman" w:hAnsi="Times New Roman" w:cs="Times New Roman"/>
        </w:rPr>
        <w:t>Bu tek</w:t>
      </w:r>
      <w:r w:rsidR="00A66A01" w:rsidRPr="00642012">
        <w:rPr>
          <w:rFonts w:ascii="Times New Roman" w:hAnsi="Times New Roman" w:cs="Times New Roman"/>
        </w:rPr>
        <w:t>nik şartnamenin amacı</w:t>
      </w:r>
      <w:r w:rsidRPr="00642012">
        <w:rPr>
          <w:rFonts w:ascii="Times New Roman" w:hAnsi="Times New Roman" w:cs="Times New Roman"/>
        </w:rPr>
        <w:t>, D</w:t>
      </w:r>
      <w:r w:rsidR="001F05C5">
        <w:rPr>
          <w:rFonts w:ascii="Times New Roman" w:hAnsi="Times New Roman" w:cs="Times New Roman"/>
        </w:rPr>
        <w:t>oğu Akdeniz Kalkınma Ajansı 2020</w:t>
      </w:r>
      <w:r w:rsidRPr="00642012">
        <w:rPr>
          <w:rFonts w:ascii="Times New Roman" w:hAnsi="Times New Roman" w:cs="Times New Roman"/>
        </w:rPr>
        <w:t xml:space="preserve"> yılı Teknik Destek Programı kapsamında </w:t>
      </w:r>
      <w:r w:rsidR="008E3238" w:rsidRPr="00B85CFB">
        <w:rPr>
          <w:rFonts w:ascii="Times New Roman" w:hAnsi="Times New Roman" w:cs="Times New Roman"/>
          <w:b/>
          <w:bCs/>
          <w:color w:val="000000"/>
          <w:szCs w:val="20"/>
        </w:rPr>
        <w:t>Stratejik Plan Hazırlığı</w:t>
      </w:r>
      <w:r w:rsidR="008E3238" w:rsidRPr="00B85CFB">
        <w:rPr>
          <w:rFonts w:ascii="Times New Roman" w:hAnsi="Times New Roman" w:cs="Times New Roman"/>
          <w:sz w:val="28"/>
        </w:rPr>
        <w:t xml:space="preserve"> </w:t>
      </w:r>
      <w:r w:rsidR="00B9114B" w:rsidRPr="00642012">
        <w:rPr>
          <w:rFonts w:ascii="Times New Roman" w:hAnsi="Times New Roman" w:cs="Times New Roman"/>
        </w:rPr>
        <w:t>projesi</w:t>
      </w:r>
      <w:r w:rsidRPr="00642012">
        <w:rPr>
          <w:rFonts w:ascii="Times New Roman" w:hAnsi="Times New Roman" w:cs="Times New Roman"/>
        </w:rPr>
        <w:t xml:space="preserve"> için</w:t>
      </w:r>
      <w:r w:rsidR="002A6524" w:rsidRPr="00642012">
        <w:rPr>
          <w:rFonts w:ascii="Times New Roman" w:hAnsi="Times New Roman" w:cs="Times New Roman"/>
        </w:rPr>
        <w:t xml:space="preserve"> gerçekleştirilecek faaliyetleri ve yapılacak i</w:t>
      </w:r>
      <w:r w:rsidR="00192820" w:rsidRPr="00642012">
        <w:rPr>
          <w:rFonts w:ascii="Times New Roman" w:hAnsi="Times New Roman" w:cs="Times New Roman"/>
        </w:rPr>
        <w:t>şleri net bir şekilde tanımlamaktır.</w:t>
      </w:r>
      <w:r w:rsidRPr="00642012">
        <w:rPr>
          <w:rFonts w:ascii="Times New Roman" w:hAnsi="Times New Roman" w:cs="Times New Roman"/>
        </w:rPr>
        <w:t xml:space="preserve"> </w:t>
      </w:r>
    </w:p>
    <w:p w:rsidR="00B9114B" w:rsidRPr="00642012" w:rsidRDefault="00387F28" w:rsidP="00B9114B">
      <w:pPr>
        <w:jc w:val="both"/>
        <w:outlineLvl w:val="0"/>
        <w:rPr>
          <w:rFonts w:ascii="Times New Roman" w:hAnsi="Times New Roman" w:cs="Times New Roman"/>
          <w:position w:val="-2"/>
          <w:sz w:val="24"/>
          <w:szCs w:val="24"/>
        </w:rPr>
      </w:pPr>
      <w:r w:rsidRPr="00642012">
        <w:rPr>
          <w:rFonts w:ascii="Times New Roman" w:hAnsi="Times New Roman" w:cs="Times New Roman"/>
          <w:b/>
          <w:position w:val="-2"/>
          <w:sz w:val="24"/>
          <w:szCs w:val="24"/>
        </w:rPr>
        <w:t>Faaliyetin</w:t>
      </w:r>
      <w:r w:rsidR="00B01879" w:rsidRPr="00642012">
        <w:rPr>
          <w:rFonts w:ascii="Times New Roman" w:hAnsi="Times New Roman" w:cs="Times New Roman"/>
          <w:b/>
          <w:position w:val="-2"/>
          <w:sz w:val="24"/>
          <w:szCs w:val="24"/>
        </w:rPr>
        <w:t xml:space="preserve"> Kapsamı</w:t>
      </w:r>
      <w:r w:rsidR="00275A72" w:rsidRPr="00642012">
        <w:rPr>
          <w:rFonts w:ascii="Times New Roman" w:hAnsi="Times New Roman" w:cs="Times New Roman"/>
          <w:bCs/>
          <w:sz w:val="24"/>
          <w:szCs w:val="24"/>
        </w:rPr>
        <w:tab/>
      </w:r>
    </w:p>
    <w:p w:rsidR="00275A72" w:rsidRPr="00642012" w:rsidRDefault="00192820" w:rsidP="00275A72">
      <w:pPr>
        <w:pStyle w:val="ListeParagraf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tr-TR"/>
        </w:rPr>
      </w:pPr>
      <w:r w:rsidRPr="00642012">
        <w:rPr>
          <w:rFonts w:ascii="Times New Roman" w:hAnsi="Times New Roman"/>
          <w:b/>
          <w:bCs/>
          <w:sz w:val="24"/>
          <w:szCs w:val="24"/>
          <w:lang w:eastAsia="tr-TR"/>
        </w:rPr>
        <w:t>Tablo 1:  Teknik Destek</w:t>
      </w:r>
      <w:r w:rsidR="00275A72" w:rsidRPr="00642012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İle İlgili Bilgiler</w:t>
      </w:r>
    </w:p>
    <w:p w:rsidR="006838BF" w:rsidRPr="00642012" w:rsidRDefault="006838BF" w:rsidP="00275A72">
      <w:pPr>
        <w:pStyle w:val="ListeParagraf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  <w:lang w:eastAsia="tr-TR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3402"/>
        <w:gridCol w:w="1134"/>
        <w:gridCol w:w="1701"/>
        <w:gridCol w:w="993"/>
      </w:tblGrid>
      <w:tr w:rsidR="00465043" w:rsidRPr="00642012" w:rsidTr="00701ADB">
        <w:trPr>
          <w:trHeight w:val="725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465043" w:rsidRPr="00642012" w:rsidRDefault="00465043" w:rsidP="00701AD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42012">
              <w:rPr>
                <w:rFonts w:ascii="Times New Roman" w:hAnsi="Times New Roman" w:cs="Times New Roman"/>
                <w:b/>
                <w:bCs/>
                <w:color w:val="000000"/>
              </w:rPr>
              <w:t>Kurum/Kuruluş Adı (Yararlanıcı)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465043" w:rsidRPr="00642012" w:rsidRDefault="00465043" w:rsidP="00701AD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42012">
              <w:rPr>
                <w:rFonts w:ascii="Times New Roman" w:hAnsi="Times New Roman" w:cs="Times New Roman"/>
                <w:b/>
                <w:bCs/>
                <w:color w:val="000000"/>
              </w:rPr>
              <w:t>Uygulama Yeri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65043" w:rsidRPr="00642012" w:rsidRDefault="00465043" w:rsidP="00701AD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42012">
              <w:rPr>
                <w:rFonts w:ascii="Times New Roman" w:hAnsi="Times New Roman" w:cs="Times New Roman"/>
                <w:b/>
                <w:color w:val="000000"/>
              </w:rPr>
              <w:t>Kişi Sayısı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65043" w:rsidRPr="00642012" w:rsidRDefault="00465043" w:rsidP="00701A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42012">
              <w:rPr>
                <w:rFonts w:ascii="Times New Roman" w:hAnsi="Times New Roman" w:cs="Times New Roman"/>
                <w:b/>
              </w:rPr>
              <w:t>Uygulama Tarihleri *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65043" w:rsidRPr="00642012" w:rsidRDefault="00465043" w:rsidP="00701A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42012">
              <w:rPr>
                <w:rFonts w:ascii="Times New Roman" w:hAnsi="Times New Roman" w:cs="Times New Roman"/>
                <w:b/>
              </w:rPr>
              <w:t>Süre (gün) **</w:t>
            </w:r>
          </w:p>
        </w:tc>
      </w:tr>
      <w:tr w:rsidR="00465043" w:rsidRPr="00642012" w:rsidTr="00B9114B">
        <w:trPr>
          <w:trHeight w:val="692"/>
        </w:trPr>
        <w:tc>
          <w:tcPr>
            <w:tcW w:w="2268" w:type="dxa"/>
            <w:vAlign w:val="center"/>
          </w:tcPr>
          <w:p w:rsidR="00465043" w:rsidRPr="00B85CFB" w:rsidRDefault="008E3238" w:rsidP="004E46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B85C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Stratejik Plan Hazırlığı</w:t>
            </w:r>
          </w:p>
        </w:tc>
        <w:tc>
          <w:tcPr>
            <w:tcW w:w="3402" w:type="dxa"/>
            <w:vAlign w:val="center"/>
          </w:tcPr>
          <w:p w:rsidR="00465043" w:rsidRPr="00B85CFB" w:rsidRDefault="008E3238" w:rsidP="004E46E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CFB">
              <w:rPr>
                <w:rFonts w:ascii="Times New Roman" w:hAnsi="Times New Roman" w:cs="Times New Roman"/>
                <w:bCs/>
                <w:sz w:val="20"/>
                <w:szCs w:val="20"/>
              </w:rPr>
              <w:t>Türkoğlu Ziraat Odası</w:t>
            </w:r>
          </w:p>
        </w:tc>
        <w:tc>
          <w:tcPr>
            <w:tcW w:w="1134" w:type="dxa"/>
            <w:vAlign w:val="center"/>
          </w:tcPr>
          <w:p w:rsidR="00465043" w:rsidRPr="00B85CFB" w:rsidRDefault="008E3238" w:rsidP="004E46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5C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465043" w:rsidRPr="00B85CFB" w:rsidRDefault="008E3238" w:rsidP="00B85C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5C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B85C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Eylül 2020</w:t>
            </w:r>
          </w:p>
        </w:tc>
        <w:tc>
          <w:tcPr>
            <w:tcW w:w="993" w:type="dxa"/>
            <w:vAlign w:val="center"/>
          </w:tcPr>
          <w:p w:rsidR="00465043" w:rsidRPr="00B85CFB" w:rsidRDefault="00B85CFB" w:rsidP="004E46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gün</w:t>
            </w:r>
          </w:p>
        </w:tc>
      </w:tr>
    </w:tbl>
    <w:p w:rsidR="00465043" w:rsidRPr="00642012" w:rsidRDefault="00465043" w:rsidP="00275A72">
      <w:pPr>
        <w:pStyle w:val="AralkYok"/>
        <w:jc w:val="both"/>
        <w:rPr>
          <w:rFonts w:ascii="Times New Roman" w:hAnsi="Times New Roman" w:cs="Times New Roman"/>
          <w:bCs/>
          <w:i/>
        </w:rPr>
      </w:pPr>
      <w:r w:rsidRPr="00642012">
        <w:rPr>
          <w:rFonts w:ascii="Times New Roman" w:hAnsi="Times New Roman" w:cs="Times New Roman"/>
          <w:bCs/>
          <w:i/>
        </w:rPr>
        <w:t>*</w:t>
      </w:r>
      <w:r w:rsidR="00B9114B" w:rsidRPr="00642012">
        <w:rPr>
          <w:rFonts w:ascii="Times New Roman" w:hAnsi="Times New Roman" w:cs="Times New Roman"/>
          <w:bCs/>
          <w:i/>
        </w:rPr>
        <w:t xml:space="preserve"> </w:t>
      </w:r>
      <w:r w:rsidRPr="00642012">
        <w:rPr>
          <w:rFonts w:ascii="Times New Roman" w:hAnsi="Times New Roman" w:cs="Times New Roman"/>
          <w:bCs/>
          <w:i/>
        </w:rPr>
        <w:t>Uygulama tarihleri ihtiyaca göre revize edilebilir.</w:t>
      </w:r>
    </w:p>
    <w:p w:rsidR="00275A72" w:rsidRDefault="00465043" w:rsidP="00275A72">
      <w:pPr>
        <w:pStyle w:val="AralkYok"/>
        <w:jc w:val="both"/>
        <w:rPr>
          <w:rFonts w:ascii="Times New Roman" w:hAnsi="Times New Roman" w:cs="Times New Roman"/>
          <w:bCs/>
          <w:i/>
        </w:rPr>
      </w:pPr>
      <w:r w:rsidRPr="00642012">
        <w:rPr>
          <w:rFonts w:ascii="Times New Roman" w:hAnsi="Times New Roman" w:cs="Times New Roman"/>
          <w:bCs/>
          <w:i/>
        </w:rPr>
        <w:t>**</w:t>
      </w:r>
      <w:r w:rsidR="0017323E" w:rsidRPr="00642012">
        <w:rPr>
          <w:rFonts w:ascii="Times New Roman" w:hAnsi="Times New Roman" w:cs="Times New Roman"/>
          <w:bCs/>
          <w:i/>
        </w:rPr>
        <w:t xml:space="preserve">Ajans; uygulama süresinde revize </w:t>
      </w:r>
      <w:r w:rsidR="004C317E" w:rsidRPr="00642012">
        <w:rPr>
          <w:rFonts w:ascii="Times New Roman" w:hAnsi="Times New Roman" w:cs="Times New Roman"/>
          <w:bCs/>
          <w:i/>
        </w:rPr>
        <w:t>yapma hakkına sahiptir.</w:t>
      </w:r>
    </w:p>
    <w:p w:rsidR="00486166" w:rsidRDefault="00486166" w:rsidP="00275A72">
      <w:pPr>
        <w:pStyle w:val="AralkYok"/>
        <w:jc w:val="both"/>
        <w:rPr>
          <w:rFonts w:ascii="Times New Roman" w:hAnsi="Times New Roman" w:cs="Times New Roman"/>
          <w:bCs/>
          <w:i/>
        </w:rPr>
      </w:pPr>
    </w:p>
    <w:p w:rsidR="00486166" w:rsidRDefault="00486166" w:rsidP="00486166">
      <w:pPr>
        <w:jc w:val="both"/>
        <w:outlineLvl w:val="0"/>
        <w:rPr>
          <w:rFonts w:ascii="Times New Roman" w:hAnsi="Times New Roman" w:cs="Times New Roman"/>
          <w:b/>
          <w:position w:val="-2"/>
          <w:sz w:val="24"/>
          <w:szCs w:val="24"/>
        </w:rPr>
      </w:pPr>
      <w:r w:rsidRPr="00486166">
        <w:rPr>
          <w:rFonts w:ascii="Times New Roman" w:hAnsi="Times New Roman" w:cs="Times New Roman"/>
          <w:b/>
          <w:position w:val="-2"/>
          <w:sz w:val="24"/>
          <w:szCs w:val="24"/>
        </w:rPr>
        <w:t>Faaliyetin Türü</w:t>
      </w:r>
    </w:p>
    <w:p w:rsidR="00486166" w:rsidRPr="00486166" w:rsidRDefault="00486166" w:rsidP="00486166">
      <w:pPr>
        <w:spacing w:line="240" w:lineRule="auto"/>
        <w:jc w:val="both"/>
        <w:outlineLvl w:val="0"/>
        <w:rPr>
          <w:rFonts w:ascii="Times New Roman" w:hAnsi="Times New Roman" w:cs="Times New Roman"/>
          <w:position w:val="-2"/>
          <w:sz w:val="24"/>
          <w:szCs w:val="24"/>
        </w:rPr>
      </w:pPr>
      <w:r w:rsidRPr="00486166">
        <w:rPr>
          <w:rFonts w:ascii="Times New Roman" w:hAnsi="Times New Roman" w:cs="Times New Roman"/>
          <w:position w:val="-2"/>
          <w:sz w:val="24"/>
          <w:szCs w:val="24"/>
        </w:rPr>
        <w:t></w:t>
      </w:r>
      <w:r w:rsidRPr="00486166">
        <w:rPr>
          <w:rFonts w:ascii="Times New Roman" w:hAnsi="Times New Roman" w:cs="Times New Roman"/>
          <w:position w:val="-2"/>
          <w:sz w:val="24"/>
          <w:szCs w:val="24"/>
        </w:rPr>
        <w:tab/>
        <w:t>Eğitim verme</w:t>
      </w:r>
    </w:p>
    <w:p w:rsidR="00486166" w:rsidRPr="00486166" w:rsidRDefault="00486166" w:rsidP="00486166">
      <w:pPr>
        <w:spacing w:line="240" w:lineRule="auto"/>
        <w:jc w:val="both"/>
        <w:outlineLvl w:val="0"/>
        <w:rPr>
          <w:rFonts w:ascii="Times New Roman" w:hAnsi="Times New Roman" w:cs="Times New Roman"/>
          <w:position w:val="-2"/>
          <w:sz w:val="24"/>
          <w:szCs w:val="24"/>
        </w:rPr>
      </w:pPr>
      <w:r w:rsidRPr="00486166">
        <w:rPr>
          <w:rFonts w:ascii="Times New Roman" w:hAnsi="Times New Roman" w:cs="Times New Roman"/>
          <w:position w:val="-2"/>
          <w:sz w:val="24"/>
          <w:szCs w:val="24"/>
        </w:rPr>
        <w:t></w:t>
      </w:r>
      <w:r w:rsidRPr="00486166">
        <w:rPr>
          <w:rFonts w:ascii="Times New Roman" w:hAnsi="Times New Roman" w:cs="Times New Roman"/>
          <w:position w:val="-2"/>
          <w:sz w:val="24"/>
          <w:szCs w:val="24"/>
        </w:rPr>
        <w:tab/>
        <w:t>Program ve proje hazırlanmasına katkı sağlama</w:t>
      </w:r>
    </w:p>
    <w:p w:rsidR="00486166" w:rsidRPr="00486166" w:rsidRDefault="00486166" w:rsidP="00486166">
      <w:pPr>
        <w:spacing w:line="240" w:lineRule="auto"/>
        <w:jc w:val="both"/>
        <w:outlineLvl w:val="0"/>
        <w:rPr>
          <w:rFonts w:ascii="Times New Roman" w:hAnsi="Times New Roman" w:cs="Times New Roman"/>
          <w:position w:val="-2"/>
          <w:sz w:val="24"/>
          <w:szCs w:val="24"/>
        </w:rPr>
      </w:pPr>
      <w:r w:rsidRPr="00486166">
        <w:rPr>
          <w:rFonts w:ascii="Times New Roman" w:hAnsi="Times New Roman" w:cs="Times New Roman"/>
          <w:position w:val="-2"/>
          <w:sz w:val="24"/>
          <w:szCs w:val="24"/>
        </w:rPr>
        <w:t></w:t>
      </w:r>
      <w:r w:rsidRPr="00486166">
        <w:rPr>
          <w:rFonts w:ascii="Times New Roman" w:hAnsi="Times New Roman" w:cs="Times New Roman"/>
          <w:position w:val="-2"/>
          <w:sz w:val="24"/>
          <w:szCs w:val="24"/>
        </w:rPr>
        <w:tab/>
        <w:t>Geçici uzman personel görevlendirme</w:t>
      </w:r>
    </w:p>
    <w:p w:rsidR="00486166" w:rsidRPr="00486166" w:rsidRDefault="00B85CFB" w:rsidP="00486166">
      <w:pPr>
        <w:spacing w:line="240" w:lineRule="auto"/>
        <w:jc w:val="both"/>
        <w:outlineLvl w:val="0"/>
        <w:rPr>
          <w:rFonts w:ascii="Times New Roman" w:hAnsi="Times New Roman" w:cs="Times New Roman"/>
          <w:position w:val="-2"/>
          <w:sz w:val="24"/>
          <w:szCs w:val="24"/>
        </w:rPr>
      </w:pPr>
      <w:r>
        <w:rPr>
          <w:rFonts w:ascii="Times New Roman" w:hAnsi="Times New Roman" w:cs="Times New Roman"/>
          <w:position w:val="-2"/>
          <w:sz w:val="24"/>
          <w:szCs w:val="24"/>
        </w:rPr>
        <w:t>X</w:t>
      </w:r>
      <w:r w:rsidR="00486166" w:rsidRPr="00486166">
        <w:rPr>
          <w:rFonts w:ascii="Times New Roman" w:hAnsi="Times New Roman" w:cs="Times New Roman"/>
          <w:position w:val="-2"/>
          <w:sz w:val="24"/>
          <w:szCs w:val="24"/>
        </w:rPr>
        <w:tab/>
        <w:t>Danışmanlık sağlama</w:t>
      </w:r>
    </w:p>
    <w:p w:rsidR="00486166" w:rsidRPr="00486166" w:rsidRDefault="00486166" w:rsidP="00486166">
      <w:pPr>
        <w:spacing w:line="240" w:lineRule="auto"/>
        <w:jc w:val="both"/>
        <w:outlineLvl w:val="0"/>
        <w:rPr>
          <w:rFonts w:ascii="Times New Roman" w:hAnsi="Times New Roman" w:cs="Times New Roman"/>
          <w:position w:val="-2"/>
          <w:sz w:val="24"/>
          <w:szCs w:val="24"/>
        </w:rPr>
      </w:pPr>
      <w:r w:rsidRPr="00486166">
        <w:rPr>
          <w:rFonts w:ascii="Times New Roman" w:hAnsi="Times New Roman" w:cs="Times New Roman"/>
          <w:position w:val="-2"/>
          <w:sz w:val="24"/>
          <w:szCs w:val="24"/>
        </w:rPr>
        <w:t></w:t>
      </w:r>
      <w:r w:rsidRPr="00486166">
        <w:rPr>
          <w:rFonts w:ascii="Times New Roman" w:hAnsi="Times New Roman" w:cs="Times New Roman"/>
          <w:position w:val="-2"/>
          <w:sz w:val="24"/>
          <w:szCs w:val="24"/>
        </w:rPr>
        <w:tab/>
        <w:t>Lobi faaliyetleri ve uluslararası ilişkiler kurma</w:t>
      </w:r>
    </w:p>
    <w:p w:rsidR="0017323E" w:rsidRPr="00642012" w:rsidRDefault="0017323E" w:rsidP="00275A72">
      <w:pPr>
        <w:pStyle w:val="AralkYok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4079" w:rsidRDefault="00FE3FBA" w:rsidP="00A3407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2012">
        <w:rPr>
          <w:rFonts w:ascii="Times New Roman" w:eastAsia="Times New Roman" w:hAnsi="Times New Roman" w:cs="Times New Roman"/>
          <w:b/>
          <w:bCs/>
          <w:sz w:val="24"/>
          <w:szCs w:val="24"/>
        </w:rPr>
        <w:t>Tablo 2:</w:t>
      </w:r>
      <w:r w:rsidR="00722F4C" w:rsidRPr="00642012">
        <w:rPr>
          <w:rFonts w:ascii="Times New Roman" w:eastAsia="Times New Roman" w:hAnsi="Times New Roman" w:cs="Times New Roman"/>
          <w:b/>
          <w:bCs/>
          <w:sz w:val="24"/>
          <w:szCs w:val="24"/>
        </w:rPr>
        <w:t>Detaylı Faaliyetler Listesi</w:t>
      </w:r>
      <w:r w:rsidR="003367ED" w:rsidRPr="00642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86166" w:rsidRDefault="00486166" w:rsidP="00A3407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Eğer Eğitim Faaliyetleri ise Eğitim Müfredatı</w:t>
      </w:r>
    </w:p>
    <w:p w:rsidR="00486166" w:rsidRPr="00642012" w:rsidRDefault="00486166" w:rsidP="00A3407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Eğer Danışmanlık Faaliyetleri ise Alt Faaliyetler detaylı olarak eklenmelidir.</w:t>
      </w:r>
    </w:p>
    <w:tbl>
      <w:tblPr>
        <w:tblW w:w="49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5199"/>
        <w:gridCol w:w="1713"/>
      </w:tblGrid>
      <w:tr w:rsidR="008E3238" w:rsidRPr="00D322C6" w:rsidTr="00091A7B">
        <w:tc>
          <w:tcPr>
            <w:tcW w:w="1348" w:type="pct"/>
            <w:shd w:val="clear" w:color="auto" w:fill="BFBFBF" w:themeFill="background1" w:themeFillShade="BF"/>
            <w:vAlign w:val="center"/>
          </w:tcPr>
          <w:p w:rsidR="008E3238" w:rsidRPr="00D322C6" w:rsidRDefault="008E3238" w:rsidP="00091A7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322C6">
              <w:rPr>
                <w:rFonts w:ascii="Times New Roman" w:hAnsi="Times New Roman" w:cs="Times New Roman"/>
                <w:b/>
              </w:rPr>
              <w:t>Faaliyetin Konusu / Eğitimin Konusu</w:t>
            </w:r>
          </w:p>
        </w:tc>
        <w:tc>
          <w:tcPr>
            <w:tcW w:w="2746" w:type="pct"/>
            <w:shd w:val="clear" w:color="auto" w:fill="BFBFBF" w:themeFill="background1" w:themeFillShade="BF"/>
            <w:vAlign w:val="center"/>
          </w:tcPr>
          <w:p w:rsidR="008E3238" w:rsidRPr="00D322C6" w:rsidRDefault="008E3238" w:rsidP="00091A7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322C6">
              <w:rPr>
                <w:rFonts w:ascii="Times New Roman" w:hAnsi="Times New Roman" w:cs="Times New Roman"/>
                <w:b/>
              </w:rPr>
              <w:t>Faaliyetin İçeriği / Eğitimin İçeriği</w:t>
            </w:r>
          </w:p>
        </w:tc>
        <w:tc>
          <w:tcPr>
            <w:tcW w:w="905" w:type="pct"/>
            <w:shd w:val="clear" w:color="auto" w:fill="BFBFBF" w:themeFill="background1" w:themeFillShade="BF"/>
            <w:vAlign w:val="center"/>
          </w:tcPr>
          <w:p w:rsidR="008E3238" w:rsidRPr="00D322C6" w:rsidRDefault="008E3238" w:rsidP="00091A7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322C6">
              <w:rPr>
                <w:rFonts w:ascii="Times New Roman" w:hAnsi="Times New Roman" w:cs="Times New Roman"/>
                <w:b/>
              </w:rPr>
              <w:t>Faaliyetin Süresi / Eğitim Süresi (Gün)</w:t>
            </w:r>
          </w:p>
        </w:tc>
      </w:tr>
      <w:tr w:rsidR="008E3238" w:rsidRPr="00D322C6" w:rsidTr="00091A7B">
        <w:tc>
          <w:tcPr>
            <w:tcW w:w="1348" w:type="pct"/>
            <w:vAlign w:val="center"/>
          </w:tcPr>
          <w:p w:rsidR="008E3238" w:rsidRPr="00D322C6" w:rsidRDefault="008E3238" w:rsidP="00091A7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322C6">
              <w:rPr>
                <w:rFonts w:ascii="Times New Roman" w:hAnsi="Times New Roman" w:cs="Times New Roman"/>
                <w:b/>
                <w:bCs/>
              </w:rPr>
              <w:t>Ön Test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8E3238" w:rsidRPr="00D322C6" w:rsidRDefault="008E3238" w:rsidP="00091A7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322C6">
              <w:rPr>
                <w:rFonts w:ascii="Times New Roman" w:hAnsi="Times New Roman" w:cs="Times New Roman"/>
                <w:b/>
              </w:rPr>
              <w:t>Yasal Çerçeve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8E3238" w:rsidRPr="0065303C" w:rsidRDefault="008E3238" w:rsidP="00091A7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322C6">
              <w:rPr>
                <w:rFonts w:ascii="Times New Roman" w:hAnsi="Times New Roman" w:cs="Times New Roman"/>
                <w:b/>
              </w:rPr>
              <w:t>Okul/Kurumlar İçin Stratej</w:t>
            </w:r>
            <w:r>
              <w:rPr>
                <w:rFonts w:ascii="Times New Roman" w:hAnsi="Times New Roman" w:cs="Times New Roman"/>
                <w:b/>
              </w:rPr>
              <w:t>ik Planlama Süreci ve Aşamaları</w:t>
            </w:r>
          </w:p>
        </w:tc>
        <w:tc>
          <w:tcPr>
            <w:tcW w:w="2746" w:type="pct"/>
            <w:vAlign w:val="center"/>
          </w:tcPr>
          <w:p w:rsidR="008E3238" w:rsidRDefault="008E3238" w:rsidP="00091A7B">
            <w:pPr>
              <w:spacing w:after="0"/>
              <w:rPr>
                <w:rFonts w:ascii="Times New Roman" w:hAnsi="Times New Roman" w:cs="Times New Roman"/>
                <w:spacing w:val="3"/>
                <w:shd w:val="clear" w:color="auto" w:fill="FFFFFF"/>
              </w:rPr>
            </w:pPr>
            <w:r w:rsidRPr="0065303C"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Strateji Nedir </w:t>
            </w:r>
            <w:proofErr w:type="gramStart"/>
            <w:r w:rsidRPr="0065303C">
              <w:rPr>
                <w:rFonts w:ascii="Times New Roman" w:hAnsi="Times New Roman" w:cs="Times New Roman"/>
                <w:spacing w:val="3"/>
                <w:shd w:val="clear" w:color="auto" w:fill="FFFFFF"/>
              </w:rPr>
              <w:t>?</w:t>
            </w:r>
            <w:r>
              <w:rPr>
                <w:rFonts w:ascii="Times New Roman" w:hAnsi="Times New Roman" w:cs="Times New Roman"/>
                <w:spacing w:val="3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 </w:t>
            </w:r>
            <w:r w:rsidRPr="0065303C">
              <w:rPr>
                <w:rFonts w:ascii="Times New Roman" w:hAnsi="Times New Roman" w:cs="Times New Roman"/>
                <w:spacing w:val="3"/>
                <w:shd w:val="clear" w:color="auto" w:fill="FFFFFF"/>
              </w:rPr>
              <w:t>Stratejik Yönetim Nedir? Stratejik dönüm noktası nedir?</w:t>
            </w:r>
            <w:r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 </w:t>
            </w:r>
          </w:p>
          <w:p w:rsidR="008E3238" w:rsidRPr="00D322C6" w:rsidRDefault="008E3238" w:rsidP="00091A7B">
            <w:pPr>
              <w:spacing w:after="0"/>
              <w:rPr>
                <w:rFonts w:ascii="Times New Roman" w:hAnsi="Times New Roman" w:cs="Times New Roman"/>
                <w:spacing w:val="3"/>
                <w:shd w:val="clear" w:color="auto" w:fill="FFFFFF"/>
              </w:rPr>
            </w:pPr>
            <w:r w:rsidRPr="0065303C">
              <w:rPr>
                <w:rFonts w:ascii="Times New Roman" w:hAnsi="Times New Roman" w:cs="Times New Roman"/>
                <w:spacing w:val="3"/>
                <w:shd w:val="clear" w:color="auto" w:fill="FFFFFF"/>
              </w:rPr>
              <w:t>Stra</w:t>
            </w:r>
            <w:r w:rsidRPr="00B85CFB">
              <w:rPr>
                <w:rFonts w:ascii="Times New Roman" w:hAnsi="Times New Roman" w:cs="Times New Roman"/>
                <w:spacing w:val="3"/>
                <w:shd w:val="clear" w:color="auto" w:fill="FFFFFF"/>
              </w:rPr>
              <w:t>t</w:t>
            </w:r>
            <w:r w:rsidRPr="0065303C">
              <w:rPr>
                <w:rFonts w:ascii="Times New Roman" w:hAnsi="Times New Roman" w:cs="Times New Roman"/>
                <w:spacing w:val="3"/>
                <w:shd w:val="clear" w:color="auto" w:fill="FFFFFF"/>
              </w:rPr>
              <w:t>ejik Planlama Yaklaşımlar</w:t>
            </w:r>
            <w:r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ı çerçevesinde kuruma ait sürecin ortaya konması gerekmektedir. </w:t>
            </w:r>
          </w:p>
        </w:tc>
        <w:tc>
          <w:tcPr>
            <w:tcW w:w="905" w:type="pct"/>
            <w:vAlign w:val="center"/>
          </w:tcPr>
          <w:p w:rsidR="008E3238" w:rsidRPr="00F06C7F" w:rsidRDefault="008E3238" w:rsidP="00B85CFB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proofErr w:type="gramStart"/>
            <w:r w:rsidRPr="00F06C7F">
              <w:rPr>
                <w:rFonts w:ascii="Times New Roman" w:hAnsi="Times New Roman"/>
              </w:rPr>
              <w:t>gün</w:t>
            </w:r>
            <w:proofErr w:type="gramEnd"/>
          </w:p>
        </w:tc>
      </w:tr>
      <w:tr w:rsidR="008E3238" w:rsidRPr="00D322C6" w:rsidTr="00091A7B">
        <w:tc>
          <w:tcPr>
            <w:tcW w:w="1348" w:type="pct"/>
            <w:vAlign w:val="center"/>
          </w:tcPr>
          <w:p w:rsidR="008E3238" w:rsidRPr="00D322C6" w:rsidRDefault="008E3238" w:rsidP="00091A7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322C6">
              <w:rPr>
                <w:rFonts w:ascii="Times New Roman" w:hAnsi="Times New Roman" w:cs="Times New Roman"/>
                <w:b/>
              </w:rPr>
              <w:t xml:space="preserve">Durum Analizi </w:t>
            </w:r>
          </w:p>
          <w:p w:rsidR="008E3238" w:rsidRDefault="008E3238" w:rsidP="00091A7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322C6">
              <w:rPr>
                <w:rFonts w:ascii="Times New Roman" w:hAnsi="Times New Roman" w:cs="Times New Roman"/>
              </w:rPr>
              <w:t>Kurum içi analizi</w:t>
            </w:r>
          </w:p>
          <w:p w:rsidR="008E3238" w:rsidRPr="00D322C6" w:rsidRDefault="008E3238" w:rsidP="00091A7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322C6">
              <w:rPr>
                <w:rFonts w:ascii="Times New Roman" w:hAnsi="Times New Roman" w:cs="Times New Roman"/>
                <w:b/>
              </w:rPr>
              <w:t xml:space="preserve">Çevre </w:t>
            </w:r>
            <w:r>
              <w:rPr>
                <w:rFonts w:ascii="Times New Roman" w:hAnsi="Times New Roman" w:cs="Times New Roman"/>
                <w:b/>
              </w:rPr>
              <w:t>analizi (PEST analizi</w:t>
            </w:r>
            <w:r w:rsidRPr="00D322C6">
              <w:rPr>
                <w:rFonts w:ascii="Times New Roman" w:hAnsi="Times New Roman" w:cs="Times New Roman"/>
                <w:b/>
              </w:rPr>
              <w:t>)</w:t>
            </w:r>
          </w:p>
          <w:p w:rsidR="008E3238" w:rsidRPr="00D322C6" w:rsidRDefault="008E3238" w:rsidP="00091A7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322C6">
              <w:rPr>
                <w:rFonts w:ascii="Times New Roman" w:hAnsi="Times New Roman" w:cs="Times New Roman"/>
                <w:b/>
              </w:rPr>
              <w:t>SWOT</w:t>
            </w:r>
            <w:r>
              <w:rPr>
                <w:rFonts w:ascii="Times New Roman" w:hAnsi="Times New Roman" w:cs="Times New Roman"/>
                <w:b/>
              </w:rPr>
              <w:t>/GZFT</w:t>
            </w:r>
            <w:r w:rsidRPr="00D322C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analizi</w:t>
            </w:r>
          </w:p>
        </w:tc>
        <w:tc>
          <w:tcPr>
            <w:tcW w:w="2746" w:type="pct"/>
            <w:vAlign w:val="center"/>
          </w:tcPr>
          <w:p w:rsidR="008E3238" w:rsidRPr="00D322C6" w:rsidRDefault="008E3238" w:rsidP="00091A7B">
            <w:pPr>
              <w:spacing w:after="0"/>
              <w:rPr>
                <w:rFonts w:ascii="Times New Roman" w:hAnsi="Times New Roman" w:cs="Times New Roman"/>
                <w:spacing w:val="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</w:rPr>
              <w:t>Çevrede mevcut durumda fırsatları ve tehditleri içeren faktör matrisi oluşturulmasını hedef almaktadır. Kurumsal Stratejilerin belirlenmesinde mevcut durum için iç ve dış çevrenin analiz edilmesi önem arz etmektedir.</w:t>
            </w:r>
          </w:p>
        </w:tc>
        <w:tc>
          <w:tcPr>
            <w:tcW w:w="905" w:type="pct"/>
            <w:vAlign w:val="center"/>
          </w:tcPr>
          <w:p w:rsidR="008E3238" w:rsidRPr="00F06C7F" w:rsidRDefault="008E3238" w:rsidP="00B85CFB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proofErr w:type="gramStart"/>
            <w:r w:rsidRPr="00F06C7F">
              <w:rPr>
                <w:rFonts w:ascii="Times New Roman" w:hAnsi="Times New Roman"/>
              </w:rPr>
              <w:t>gün</w:t>
            </w:r>
            <w:proofErr w:type="gramEnd"/>
          </w:p>
        </w:tc>
      </w:tr>
      <w:tr w:rsidR="008E3238" w:rsidRPr="00D322C6" w:rsidTr="00091A7B">
        <w:tc>
          <w:tcPr>
            <w:tcW w:w="1348" w:type="pct"/>
            <w:vAlign w:val="center"/>
          </w:tcPr>
          <w:p w:rsidR="008E3238" w:rsidRPr="00D322C6" w:rsidRDefault="008E3238" w:rsidP="00091A7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322C6">
              <w:rPr>
                <w:rFonts w:ascii="Times New Roman" w:hAnsi="Times New Roman" w:cs="Times New Roman"/>
                <w:b/>
              </w:rPr>
              <w:lastRenderedPageBreak/>
              <w:t>Geleceğe Yönelim</w:t>
            </w:r>
          </w:p>
          <w:p w:rsidR="008E3238" w:rsidRPr="0065303C" w:rsidRDefault="008E3238" w:rsidP="00091A7B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Misyon, Vizyon ve</w:t>
            </w:r>
          </w:p>
          <w:p w:rsidR="008E3238" w:rsidRDefault="008E3238" w:rsidP="00091A7B">
            <w:pPr>
              <w:spacing w:after="0"/>
              <w:rPr>
                <w:rFonts w:ascii="Times New Roman" w:hAnsi="Times New Roman" w:cs="Times New Roman"/>
              </w:rPr>
            </w:pPr>
            <w:r w:rsidRPr="00D322C6">
              <w:rPr>
                <w:rFonts w:ascii="Times New Roman" w:hAnsi="Times New Roman" w:cs="Times New Roman"/>
              </w:rPr>
              <w:t xml:space="preserve"> Temel Değerler</w:t>
            </w:r>
          </w:p>
          <w:p w:rsidR="008E3238" w:rsidRPr="00D322C6" w:rsidRDefault="008E3238" w:rsidP="00091A7B">
            <w:pPr>
              <w:spacing w:after="0"/>
              <w:rPr>
                <w:rFonts w:ascii="Times New Roman" w:hAnsi="Times New Roman" w:cs="Times New Roman"/>
              </w:rPr>
            </w:pPr>
          </w:p>
          <w:p w:rsidR="008E3238" w:rsidRPr="00D322C6" w:rsidRDefault="008E3238" w:rsidP="00091A7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322C6">
              <w:rPr>
                <w:rFonts w:ascii="Times New Roman" w:hAnsi="Times New Roman" w:cs="Times New Roman"/>
                <w:b/>
              </w:rPr>
              <w:t xml:space="preserve">Temalar Stratejik </w:t>
            </w:r>
            <w:r>
              <w:rPr>
                <w:rFonts w:ascii="Times New Roman" w:hAnsi="Times New Roman" w:cs="Times New Roman"/>
                <w:b/>
              </w:rPr>
              <w:t>Amaçlar</w:t>
            </w:r>
          </w:p>
          <w:p w:rsidR="008E3238" w:rsidRPr="0065303C" w:rsidRDefault="008E3238" w:rsidP="00091A7B">
            <w:pPr>
              <w:spacing w:after="0"/>
              <w:contextualSpacing/>
              <w:rPr>
                <w:rFonts w:ascii="Times New Roman" w:hAnsi="Times New Roman"/>
              </w:rPr>
            </w:pPr>
            <w:r w:rsidRPr="0065303C">
              <w:rPr>
                <w:rFonts w:ascii="Times New Roman" w:hAnsi="Times New Roman"/>
              </w:rPr>
              <w:t xml:space="preserve">Stratejik Hedefler </w:t>
            </w:r>
            <w:r>
              <w:rPr>
                <w:rFonts w:ascii="Times New Roman" w:hAnsi="Times New Roman"/>
              </w:rPr>
              <w:t xml:space="preserve">ve </w:t>
            </w:r>
          </w:p>
          <w:p w:rsidR="008E3238" w:rsidRPr="0065303C" w:rsidRDefault="008E3238" w:rsidP="00091A7B">
            <w:pPr>
              <w:spacing w:after="0"/>
              <w:rPr>
                <w:rFonts w:ascii="Times New Roman" w:hAnsi="Times New Roman" w:cs="Times New Roman"/>
              </w:rPr>
            </w:pPr>
            <w:r w:rsidRPr="0065303C">
              <w:rPr>
                <w:rFonts w:ascii="Times New Roman" w:hAnsi="Times New Roman" w:cs="Times New Roman"/>
              </w:rPr>
              <w:t>Stratejiler</w:t>
            </w:r>
          </w:p>
        </w:tc>
        <w:tc>
          <w:tcPr>
            <w:tcW w:w="2746" w:type="pct"/>
            <w:vAlign w:val="center"/>
          </w:tcPr>
          <w:p w:rsidR="008E3238" w:rsidRDefault="008E3238" w:rsidP="00091A7B">
            <w:pPr>
              <w:spacing w:after="0"/>
              <w:rPr>
                <w:rFonts w:ascii="Times New Roman" w:hAnsi="Times New Roman" w:cs="Times New Roman"/>
                <w:spacing w:val="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Stratejik plan hazırlanması kapsamında kuruma ait </w:t>
            </w:r>
            <w:proofErr w:type="gramStart"/>
            <w:r>
              <w:rPr>
                <w:rFonts w:ascii="Times New Roman" w:hAnsi="Times New Roman" w:cs="Times New Roman"/>
                <w:spacing w:val="3"/>
                <w:shd w:val="clear" w:color="auto" w:fill="FFFFFF"/>
              </w:rPr>
              <w:t>misyon</w:t>
            </w:r>
            <w:proofErr w:type="gramEnd"/>
            <w:r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 ve vizyonun belirlenerek kurumun </w:t>
            </w:r>
            <w:r w:rsidRPr="00D322C6">
              <w:rPr>
                <w:rFonts w:ascii="Times New Roman" w:hAnsi="Times New Roman" w:cs="Times New Roman"/>
                <w:spacing w:val="3"/>
                <w:shd w:val="clear" w:color="auto" w:fill="FFFFFF"/>
              </w:rPr>
              <w:t>amaçlarını ve konumlarını bildir</w:t>
            </w:r>
            <w:r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meyi esas alır. Ayrıca kurumun </w:t>
            </w:r>
            <w:r w:rsidRPr="00D322C6">
              <w:rPr>
                <w:rFonts w:ascii="Times New Roman" w:hAnsi="Times New Roman" w:cs="Times New Roman"/>
                <w:spacing w:val="3"/>
                <w:shd w:val="clear" w:color="auto" w:fill="FFFFFF"/>
              </w:rPr>
              <w:t>hangi amaca hizmet ettiğini ve ileriye dönük amaçlarını</w:t>
            </w:r>
            <w:r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 belirler.</w:t>
            </w:r>
          </w:p>
          <w:p w:rsidR="008E3238" w:rsidRPr="00D322C6" w:rsidRDefault="008E3238" w:rsidP="00091A7B">
            <w:pPr>
              <w:spacing w:after="0"/>
              <w:rPr>
                <w:rFonts w:ascii="Times New Roman" w:hAnsi="Times New Roman" w:cs="Times New Roman"/>
                <w:spacing w:val="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</w:rPr>
              <w:t>Kurumlarda u</w:t>
            </w:r>
            <w:r w:rsidRPr="0065303C">
              <w:rPr>
                <w:rFonts w:ascii="Times New Roman" w:hAnsi="Times New Roman" w:cs="Times New Roman"/>
                <w:spacing w:val="3"/>
                <w:shd w:val="clear" w:color="auto" w:fill="FFFFFF"/>
              </w:rPr>
              <w:t>zun</w:t>
            </w:r>
            <w:r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 </w:t>
            </w:r>
            <w:r w:rsidRPr="0065303C">
              <w:rPr>
                <w:rFonts w:ascii="Times New Roman" w:hAnsi="Times New Roman" w:cs="Times New Roman"/>
                <w:spacing w:val="3"/>
                <w:shd w:val="clear" w:color="auto" w:fill="FFFFFF"/>
              </w:rPr>
              <w:t>vadeli amaç ve hedefler(stratejik plan),</w:t>
            </w:r>
            <w:r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 </w:t>
            </w:r>
            <w:r w:rsidRPr="0065303C">
              <w:rPr>
                <w:rFonts w:ascii="Times New Roman" w:hAnsi="Times New Roman" w:cs="Times New Roman"/>
                <w:spacing w:val="3"/>
                <w:shd w:val="clear" w:color="auto" w:fill="FFFFFF"/>
              </w:rPr>
              <w:t>performans programı olarak bilinen yıllık</w:t>
            </w:r>
            <w:r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 </w:t>
            </w:r>
            <w:r w:rsidRPr="0065303C">
              <w:rPr>
                <w:rFonts w:ascii="Times New Roman" w:hAnsi="Times New Roman" w:cs="Times New Roman"/>
                <w:spacing w:val="3"/>
                <w:shd w:val="clear" w:color="auto" w:fill="FFFFFF"/>
              </w:rPr>
              <w:t>program aracılığıyla uygulamaya konmaktadır. Programda yer alan yıllık hedeflerin</w:t>
            </w:r>
            <w:r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Pr="0065303C">
              <w:rPr>
                <w:rFonts w:ascii="Times New Roman" w:hAnsi="Times New Roman" w:cs="Times New Roman"/>
                <w:spacing w:val="3"/>
                <w:shd w:val="clear" w:color="auto" w:fill="FFFFFF"/>
              </w:rPr>
              <w:t>ölçülebilirliği</w:t>
            </w:r>
            <w:proofErr w:type="spellEnd"/>
            <w:r w:rsidRPr="0065303C"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 ise “göstergeler” aracılığıyla sağlanmaktadır. Dolayısıyla hedeflerin isabetli</w:t>
            </w:r>
            <w:r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 </w:t>
            </w:r>
            <w:r w:rsidRPr="0065303C">
              <w:rPr>
                <w:rFonts w:ascii="Times New Roman" w:hAnsi="Times New Roman" w:cs="Times New Roman"/>
                <w:spacing w:val="3"/>
                <w:shd w:val="clear" w:color="auto" w:fill="FFFFFF"/>
              </w:rPr>
              <w:t>oluştu</w:t>
            </w:r>
            <w:r w:rsidR="00907B9C">
              <w:rPr>
                <w:rFonts w:ascii="Times New Roman" w:hAnsi="Times New Roman" w:cs="Times New Roman"/>
                <w:spacing w:val="3"/>
                <w:shd w:val="clear" w:color="auto" w:fill="FFFFFF"/>
              </w:rPr>
              <w:t>rulması kadar hedeflerin başarı</w:t>
            </w:r>
            <w:r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3"/>
                <w:shd w:val="clear" w:color="auto" w:fill="FFFFFF"/>
              </w:rPr>
              <w:t>k</w:t>
            </w:r>
            <w:r w:rsidRPr="0065303C">
              <w:rPr>
                <w:rFonts w:ascii="Times New Roman" w:hAnsi="Times New Roman" w:cs="Times New Roman"/>
                <w:spacing w:val="3"/>
                <w:shd w:val="clear" w:color="auto" w:fill="FFFFFF"/>
              </w:rPr>
              <w:t>riterlerinin</w:t>
            </w:r>
            <w:proofErr w:type="gramEnd"/>
            <w:r w:rsidRPr="0065303C"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 (göstergelerin) kapsamlı bir şekilde</w:t>
            </w:r>
            <w:r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 </w:t>
            </w:r>
            <w:r w:rsidRPr="0065303C">
              <w:rPr>
                <w:rFonts w:ascii="Times New Roman" w:hAnsi="Times New Roman" w:cs="Times New Roman"/>
                <w:spacing w:val="3"/>
                <w:shd w:val="clear" w:color="auto" w:fill="FFFFFF"/>
              </w:rPr>
              <w:t>belirlenmesi önem arz</w:t>
            </w:r>
            <w:r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 </w:t>
            </w:r>
            <w:r w:rsidRPr="0065303C">
              <w:rPr>
                <w:rFonts w:ascii="Times New Roman" w:hAnsi="Times New Roman" w:cs="Times New Roman"/>
                <w:spacing w:val="3"/>
                <w:shd w:val="clear" w:color="auto" w:fill="FFFFFF"/>
              </w:rPr>
              <w:t>etmektedir.</w:t>
            </w:r>
          </w:p>
        </w:tc>
        <w:tc>
          <w:tcPr>
            <w:tcW w:w="905" w:type="pct"/>
            <w:vAlign w:val="center"/>
          </w:tcPr>
          <w:p w:rsidR="008E3238" w:rsidRPr="00F06C7F" w:rsidRDefault="008E3238" w:rsidP="00B85CFB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proofErr w:type="gramStart"/>
            <w:r w:rsidRPr="00F06C7F">
              <w:rPr>
                <w:rFonts w:ascii="Times New Roman" w:hAnsi="Times New Roman"/>
              </w:rPr>
              <w:t>gün</w:t>
            </w:r>
            <w:proofErr w:type="gramEnd"/>
          </w:p>
        </w:tc>
      </w:tr>
      <w:tr w:rsidR="008E3238" w:rsidRPr="00D322C6" w:rsidTr="00091A7B">
        <w:tc>
          <w:tcPr>
            <w:tcW w:w="1348" w:type="pct"/>
            <w:vAlign w:val="center"/>
          </w:tcPr>
          <w:p w:rsidR="008E3238" w:rsidRPr="00D322C6" w:rsidRDefault="008E3238" w:rsidP="00091A7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Performans Hedefleri</w:t>
            </w:r>
          </w:p>
          <w:p w:rsidR="008E3238" w:rsidRDefault="008E3238" w:rsidP="00091A7B">
            <w:pPr>
              <w:spacing w:after="0"/>
              <w:contextualSpacing/>
              <w:rPr>
                <w:rFonts w:ascii="Times New Roman" w:hAnsi="Times New Roman"/>
              </w:rPr>
            </w:pPr>
            <w:r w:rsidRPr="0065303C">
              <w:rPr>
                <w:rFonts w:ascii="Times New Roman" w:hAnsi="Times New Roman"/>
              </w:rPr>
              <w:t>Performans Göstergeleri</w:t>
            </w:r>
          </w:p>
          <w:p w:rsidR="008E3238" w:rsidRPr="0065303C" w:rsidRDefault="008E3238" w:rsidP="00091A7B">
            <w:pPr>
              <w:spacing w:after="0"/>
              <w:contextualSpacing/>
              <w:rPr>
                <w:rFonts w:ascii="Times New Roman" w:hAnsi="Times New Roman"/>
              </w:rPr>
            </w:pPr>
          </w:p>
          <w:p w:rsidR="008E3238" w:rsidRPr="00D322C6" w:rsidRDefault="008E3238" w:rsidP="00091A7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322C6">
              <w:rPr>
                <w:rFonts w:ascii="Times New Roman" w:hAnsi="Times New Roman" w:cs="Times New Roman"/>
                <w:b/>
              </w:rPr>
              <w:t xml:space="preserve">Faaliyet/Projeler ve </w:t>
            </w:r>
            <w:proofErr w:type="spellStart"/>
            <w:r w:rsidRPr="00D322C6">
              <w:rPr>
                <w:rFonts w:ascii="Times New Roman" w:hAnsi="Times New Roman" w:cs="Times New Roman"/>
                <w:b/>
              </w:rPr>
              <w:t>Maliyetlendirme</w:t>
            </w:r>
            <w:proofErr w:type="spellEnd"/>
          </w:p>
          <w:p w:rsidR="008E3238" w:rsidRPr="0065303C" w:rsidRDefault="008E3238" w:rsidP="00091A7B">
            <w:pPr>
              <w:spacing w:after="0"/>
              <w:contextualSpacing/>
              <w:rPr>
                <w:rFonts w:ascii="Times New Roman" w:hAnsi="Times New Roman"/>
              </w:rPr>
            </w:pPr>
            <w:r w:rsidRPr="0065303C">
              <w:rPr>
                <w:rFonts w:ascii="Times New Roman" w:hAnsi="Times New Roman"/>
              </w:rPr>
              <w:t xml:space="preserve">Eylem Planları  </w:t>
            </w:r>
          </w:p>
        </w:tc>
        <w:tc>
          <w:tcPr>
            <w:tcW w:w="2746" w:type="pct"/>
            <w:vAlign w:val="center"/>
          </w:tcPr>
          <w:p w:rsidR="008E3238" w:rsidRPr="0058065E" w:rsidRDefault="008E3238" w:rsidP="00091A7B">
            <w:pPr>
              <w:spacing w:after="0"/>
              <w:rPr>
                <w:rFonts w:ascii="Times New Roman" w:hAnsi="Times New Roman" w:cs="Times New Roman"/>
                <w:spacing w:val="3"/>
                <w:shd w:val="clear" w:color="auto" w:fill="FFFFFF"/>
              </w:rPr>
            </w:pPr>
            <w:r w:rsidRPr="0058065E"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 “Performans</w:t>
            </w:r>
            <w:r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 </w:t>
            </w:r>
            <w:r w:rsidRPr="0058065E">
              <w:rPr>
                <w:rFonts w:ascii="Times New Roman" w:hAnsi="Times New Roman" w:cs="Times New Roman"/>
                <w:spacing w:val="3"/>
                <w:shd w:val="clear" w:color="auto" w:fill="FFFFFF"/>
              </w:rPr>
              <w:t>göstergeleri gerçekleşen sonuçların önceden belirlenen hedefe ne ölçüde ulaşıldığının ortaya</w:t>
            </w:r>
            <w:r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 </w:t>
            </w:r>
            <w:r w:rsidRPr="0058065E"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konulmasında kullanılır. Bir performans göstergesi, </w:t>
            </w:r>
            <w:proofErr w:type="spellStart"/>
            <w:r w:rsidRPr="0058065E">
              <w:rPr>
                <w:rFonts w:ascii="Times New Roman" w:hAnsi="Times New Roman" w:cs="Times New Roman"/>
                <w:spacing w:val="3"/>
                <w:shd w:val="clear" w:color="auto" w:fill="FFFFFF"/>
              </w:rPr>
              <w:t>ölçülebilirliğin</w:t>
            </w:r>
            <w:proofErr w:type="spellEnd"/>
            <w:r w:rsidRPr="0058065E"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 sağlanması bakımından</w:t>
            </w:r>
          </w:p>
          <w:p w:rsidR="008E3238" w:rsidRDefault="008E3238" w:rsidP="00091A7B">
            <w:pPr>
              <w:spacing w:after="0"/>
              <w:rPr>
                <w:rFonts w:ascii="Times New Roman" w:hAnsi="Times New Roman" w:cs="Times New Roman"/>
                <w:spacing w:val="3"/>
                <w:shd w:val="clear" w:color="auto" w:fill="FFFFFF"/>
              </w:rPr>
            </w:pPr>
            <w:proofErr w:type="gramStart"/>
            <w:r w:rsidRPr="0058065E">
              <w:rPr>
                <w:rFonts w:ascii="Times New Roman" w:hAnsi="Times New Roman" w:cs="Times New Roman"/>
                <w:spacing w:val="3"/>
                <w:shd w:val="clear" w:color="auto" w:fill="FFFFFF"/>
              </w:rPr>
              <w:t>miktar</w:t>
            </w:r>
            <w:proofErr w:type="gramEnd"/>
            <w:r w:rsidRPr="0058065E">
              <w:rPr>
                <w:rFonts w:ascii="Times New Roman" w:hAnsi="Times New Roman" w:cs="Times New Roman"/>
                <w:spacing w:val="3"/>
                <w:shd w:val="clear" w:color="auto" w:fill="FFFFFF"/>
              </w:rPr>
              <w:t>, zaman, kalite veya maliyet cinsinden ifade edilir.</w:t>
            </w:r>
            <w:r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 </w:t>
            </w:r>
          </w:p>
          <w:p w:rsidR="008E3238" w:rsidRPr="00D322C6" w:rsidRDefault="008E3238" w:rsidP="00091A7B">
            <w:pPr>
              <w:spacing w:after="0"/>
              <w:rPr>
                <w:rFonts w:ascii="Times New Roman" w:hAnsi="Times New Roman" w:cs="Times New Roman"/>
                <w:spacing w:val="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</w:rPr>
              <w:t>K</w:t>
            </w:r>
            <w:r w:rsidRPr="0058065E"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urumun hedefler aracılığıyla gelişiminde, </w:t>
            </w:r>
            <w:r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 i</w:t>
            </w:r>
            <w:r w:rsidRPr="0058065E">
              <w:rPr>
                <w:rFonts w:ascii="Times New Roman" w:hAnsi="Times New Roman" w:cs="Times New Roman"/>
                <w:spacing w:val="3"/>
                <w:shd w:val="clear" w:color="auto" w:fill="FFFFFF"/>
              </w:rPr>
              <w:t>lerlemesinde, iyileşmesinde ne kadar yol aldığını kanıtlayan sayısal bilgilerden oluşmaktadır. Göstergeler tek yönlü olmayıp, hedefi çok yönlü yansıtması bakımından çeşitlilik göstermektedir.</w:t>
            </w:r>
          </w:p>
        </w:tc>
        <w:tc>
          <w:tcPr>
            <w:tcW w:w="905" w:type="pct"/>
            <w:vAlign w:val="center"/>
          </w:tcPr>
          <w:p w:rsidR="008E3238" w:rsidRPr="00F06C7F" w:rsidRDefault="008E3238" w:rsidP="00B85CFB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proofErr w:type="gramStart"/>
            <w:r w:rsidRPr="00F06C7F">
              <w:rPr>
                <w:rFonts w:ascii="Times New Roman" w:hAnsi="Times New Roman"/>
              </w:rPr>
              <w:t>gün</w:t>
            </w:r>
            <w:proofErr w:type="gramEnd"/>
          </w:p>
        </w:tc>
      </w:tr>
      <w:tr w:rsidR="008E3238" w:rsidRPr="00D322C6" w:rsidTr="00091A7B">
        <w:tc>
          <w:tcPr>
            <w:tcW w:w="1348" w:type="pct"/>
            <w:vAlign w:val="center"/>
          </w:tcPr>
          <w:p w:rsidR="008E3238" w:rsidRPr="00D322C6" w:rsidRDefault="008E3238" w:rsidP="00091A7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32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İzleme v</w:t>
            </w:r>
            <w:r w:rsidRPr="00D322C6">
              <w:rPr>
                <w:rFonts w:ascii="Times New Roman" w:hAnsi="Times New Roman" w:cs="Times New Roman"/>
                <w:b/>
              </w:rPr>
              <w:t xml:space="preserve">e Değerlendirme </w:t>
            </w:r>
            <w:r>
              <w:rPr>
                <w:rFonts w:ascii="Times New Roman" w:hAnsi="Times New Roman" w:cs="Times New Roman"/>
                <w:b/>
              </w:rPr>
              <w:t>ve</w:t>
            </w:r>
          </w:p>
          <w:p w:rsidR="008E3238" w:rsidRPr="00EA3C63" w:rsidRDefault="008E3238" w:rsidP="00091A7B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 w:rsidRPr="00EA3C63">
              <w:rPr>
                <w:rFonts w:ascii="Times New Roman" w:hAnsi="Times New Roman"/>
                <w:b/>
              </w:rPr>
              <w:t>Raporlama</w:t>
            </w:r>
          </w:p>
        </w:tc>
        <w:tc>
          <w:tcPr>
            <w:tcW w:w="2746" w:type="pct"/>
            <w:vAlign w:val="center"/>
          </w:tcPr>
          <w:p w:rsidR="008E3238" w:rsidRPr="00D322C6" w:rsidRDefault="008E3238" w:rsidP="00091A7B">
            <w:pPr>
              <w:spacing w:after="0"/>
              <w:rPr>
                <w:rFonts w:ascii="Times New Roman" w:hAnsi="Times New Roman" w:cs="Times New Roman"/>
                <w:spacing w:val="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Stratejik plan doğrultusunda izleme ve değerlendirme raporunun oluşturulması gerekmektedir. </w:t>
            </w:r>
            <w:r w:rsidRPr="005C5379">
              <w:rPr>
                <w:rFonts w:ascii="Times New Roman" w:hAnsi="Times New Roman" w:cs="Times New Roman"/>
                <w:spacing w:val="3"/>
                <w:shd w:val="clear" w:color="auto" w:fill="FFFFFF"/>
              </w:rPr>
              <w:t>İzleme, amaç ve hedeflere göre kaydedilen ilerlemeyi takip etmek amacıyla uygulama öncesi</w:t>
            </w:r>
            <w:r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 </w:t>
            </w:r>
            <w:r w:rsidRPr="005C5379">
              <w:rPr>
                <w:rFonts w:ascii="Times New Roman" w:hAnsi="Times New Roman" w:cs="Times New Roman"/>
                <w:spacing w:val="3"/>
                <w:shd w:val="clear" w:color="auto" w:fill="FFFFFF"/>
              </w:rPr>
              <w:t>ve uygulama sırasında sürekli ve sistematik olarak nicel ve nitel verilerin toplandığı ve analiz</w:t>
            </w:r>
            <w:r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 </w:t>
            </w:r>
            <w:r w:rsidRPr="005C5379"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edildiği tekrarlı bir süreçtir. Performans göstergeleri aracılığıyla amaç ve </w:t>
            </w:r>
            <w:r>
              <w:rPr>
                <w:rFonts w:ascii="Times New Roman" w:hAnsi="Times New Roman" w:cs="Times New Roman"/>
                <w:spacing w:val="3"/>
                <w:shd w:val="clear" w:color="auto" w:fill="FFFFFF"/>
              </w:rPr>
              <w:t>h</w:t>
            </w:r>
            <w:r w:rsidRPr="005C5379">
              <w:rPr>
                <w:rFonts w:ascii="Times New Roman" w:hAnsi="Times New Roman" w:cs="Times New Roman"/>
                <w:spacing w:val="3"/>
                <w:shd w:val="clear" w:color="auto" w:fill="FFFFFF"/>
              </w:rPr>
              <w:t>edeflerin</w:t>
            </w:r>
            <w:r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 </w:t>
            </w:r>
            <w:r w:rsidRPr="005C5379">
              <w:rPr>
                <w:rFonts w:ascii="Times New Roman" w:hAnsi="Times New Roman" w:cs="Times New Roman"/>
                <w:spacing w:val="3"/>
                <w:shd w:val="clear" w:color="auto" w:fill="FFFFFF"/>
              </w:rPr>
              <w:t>gerçekleşme sonuçlarının belirli bir sıklıkla izlenmesi ve belirlenen dönemler itibarıyla</w:t>
            </w:r>
            <w:r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 </w:t>
            </w:r>
            <w:r w:rsidRPr="005C5379"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raporlanarak yöneticilerin değerlendirmesine sunulması </w:t>
            </w:r>
            <w:r>
              <w:rPr>
                <w:rFonts w:ascii="Times New Roman" w:hAnsi="Times New Roman" w:cs="Times New Roman"/>
                <w:spacing w:val="3"/>
                <w:shd w:val="clear" w:color="auto" w:fill="FFFFFF"/>
              </w:rPr>
              <w:t>izleme faaliyetlerini oluşturmaktadır.</w:t>
            </w:r>
          </w:p>
        </w:tc>
        <w:tc>
          <w:tcPr>
            <w:tcW w:w="905" w:type="pct"/>
            <w:vAlign w:val="center"/>
          </w:tcPr>
          <w:p w:rsidR="008E3238" w:rsidRPr="00F06C7F" w:rsidRDefault="008E3238" w:rsidP="00B85CFB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proofErr w:type="gramStart"/>
            <w:r w:rsidRPr="00F06C7F">
              <w:rPr>
                <w:rFonts w:ascii="Times New Roman" w:hAnsi="Times New Roman"/>
              </w:rPr>
              <w:t>gün</w:t>
            </w:r>
            <w:proofErr w:type="gramEnd"/>
          </w:p>
        </w:tc>
      </w:tr>
      <w:tr w:rsidR="008E3238" w:rsidRPr="00D322C6" w:rsidTr="00091A7B">
        <w:tc>
          <w:tcPr>
            <w:tcW w:w="1348" w:type="pct"/>
            <w:vAlign w:val="center"/>
          </w:tcPr>
          <w:p w:rsidR="008E3238" w:rsidRPr="00E378D8" w:rsidRDefault="008E3238" w:rsidP="00091A7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378D8">
              <w:rPr>
                <w:rFonts w:ascii="Times New Roman" w:hAnsi="Times New Roman" w:cs="Times New Roman"/>
                <w:b/>
              </w:rPr>
              <w:t>Stratejik Plan Yazımı Ve Danışmalığı</w:t>
            </w:r>
          </w:p>
        </w:tc>
        <w:tc>
          <w:tcPr>
            <w:tcW w:w="2746" w:type="pct"/>
            <w:vAlign w:val="center"/>
          </w:tcPr>
          <w:p w:rsidR="008E3238" w:rsidRDefault="008E3238" w:rsidP="00091A7B">
            <w:pPr>
              <w:spacing w:after="0"/>
              <w:rPr>
                <w:rFonts w:ascii="Times New Roman" w:hAnsi="Times New Roman" w:cs="Times New Roman"/>
                <w:spacing w:val="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hd w:val="clear" w:color="auto" w:fill="FFFFFF"/>
              </w:rPr>
              <w:t>Eğitimin Sonunda Odanın 1 Adet Stratejik Plan Taslağı Çıkartılacaktır</w:t>
            </w:r>
          </w:p>
        </w:tc>
        <w:tc>
          <w:tcPr>
            <w:tcW w:w="905" w:type="pct"/>
            <w:vAlign w:val="center"/>
          </w:tcPr>
          <w:p w:rsidR="008E3238" w:rsidRPr="00B85CFB" w:rsidRDefault="00907B9C" w:rsidP="00B85C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Uzaktan erişim</w:t>
            </w:r>
          </w:p>
        </w:tc>
      </w:tr>
    </w:tbl>
    <w:p w:rsidR="00FE3FBA" w:rsidRPr="00642012" w:rsidRDefault="00FE3FBA" w:rsidP="00FE3FBA">
      <w:pPr>
        <w:rPr>
          <w:rFonts w:ascii="Times New Roman" w:hAnsi="Times New Roman" w:cs="Times New Roman"/>
          <w:b/>
          <w:bCs/>
        </w:rPr>
      </w:pPr>
    </w:p>
    <w:p w:rsidR="00FE3FBA" w:rsidRPr="00642012" w:rsidRDefault="00FE3FBA" w:rsidP="00FE3FBA">
      <w:pPr>
        <w:rPr>
          <w:rFonts w:ascii="Times New Roman" w:hAnsi="Times New Roman" w:cs="Times New Roman"/>
          <w:b/>
          <w:bCs/>
        </w:rPr>
      </w:pPr>
      <w:r w:rsidRPr="00642012">
        <w:rPr>
          <w:rFonts w:ascii="Times New Roman" w:hAnsi="Times New Roman" w:cs="Times New Roman"/>
          <w:b/>
          <w:bCs/>
        </w:rPr>
        <w:t>Eğitimci/Danışman/Uzmanda Aranacak Şartlar</w:t>
      </w:r>
      <w:bookmarkStart w:id="0" w:name="_GoBack"/>
      <w:bookmarkEnd w:id="0"/>
    </w:p>
    <w:p w:rsidR="008E3238" w:rsidRPr="000A3F1F" w:rsidRDefault="008E3238" w:rsidP="008E3238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 w:rsidRPr="000A3F1F">
        <w:rPr>
          <w:rFonts w:ascii="Times New Roman" w:hAnsi="Times New Roman" w:cs="Times New Roman"/>
        </w:rPr>
        <w:t xml:space="preserve">Bu kapsamda daha önce en </w:t>
      </w:r>
      <w:r w:rsidR="00906E6A">
        <w:rPr>
          <w:rFonts w:ascii="Times New Roman" w:hAnsi="Times New Roman" w:cs="Times New Roman"/>
        </w:rPr>
        <w:t>eğitim vermiş olması</w:t>
      </w:r>
      <w:r w:rsidRPr="000A3F1F">
        <w:rPr>
          <w:rFonts w:ascii="Times New Roman" w:hAnsi="Times New Roman" w:cs="Times New Roman"/>
        </w:rPr>
        <w:t>.</w:t>
      </w:r>
    </w:p>
    <w:p w:rsidR="00C25F57" w:rsidRPr="00C25F57" w:rsidRDefault="00C25F57" w:rsidP="00B85CFB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color w:val="000000"/>
        </w:rPr>
      </w:pPr>
    </w:p>
    <w:p w:rsidR="00907B9C" w:rsidRDefault="00907B9C" w:rsidP="00907B9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Diğer Gereksinim ve Şartlar </w:t>
      </w:r>
    </w:p>
    <w:p w:rsidR="00B85CFB" w:rsidRPr="00907B9C" w:rsidRDefault="00907B9C" w:rsidP="00907B9C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</w:rPr>
      </w:pPr>
      <w:r w:rsidRPr="00907B9C">
        <w:rPr>
          <w:rFonts w:ascii="Times New Roman" w:hAnsi="Times New Roman"/>
          <w:color w:val="000000"/>
        </w:rPr>
        <w:t xml:space="preserve">Danışmanlık hizmeti kapsamında hazırlanacak raporun uzaktan erişim ile </w:t>
      </w:r>
      <w:r>
        <w:rPr>
          <w:rFonts w:ascii="Times New Roman" w:hAnsi="Times New Roman"/>
          <w:color w:val="000000"/>
        </w:rPr>
        <w:t>oluşturulması</w:t>
      </w:r>
    </w:p>
    <w:sectPr w:rsidR="00B85CFB" w:rsidRPr="00907B9C" w:rsidSect="00B85CFB">
      <w:headerReference w:type="default" r:id="rId9"/>
      <w:footerReference w:type="default" r:id="rId10"/>
      <w:pgSz w:w="11906" w:h="16838"/>
      <w:pgMar w:top="1951" w:right="1134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4A1" w:rsidRDefault="008F24A1">
      <w:pPr>
        <w:spacing w:after="0" w:line="240" w:lineRule="auto"/>
      </w:pPr>
      <w:r>
        <w:separator/>
      </w:r>
    </w:p>
  </w:endnote>
  <w:endnote w:type="continuationSeparator" w:id="0">
    <w:p w:rsidR="008F24A1" w:rsidRDefault="008F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C5" w:rsidRDefault="001F05C5" w:rsidP="002A6524">
    <w:pPr>
      <w:pStyle w:val="Altbilgi"/>
      <w:spacing w:line="300" w:lineRule="auto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4A1" w:rsidRDefault="008F24A1">
      <w:pPr>
        <w:spacing w:after="0" w:line="240" w:lineRule="auto"/>
      </w:pPr>
      <w:r>
        <w:separator/>
      </w:r>
    </w:p>
  </w:footnote>
  <w:footnote w:type="continuationSeparator" w:id="0">
    <w:p w:rsidR="008F24A1" w:rsidRDefault="008F2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C5" w:rsidRDefault="001F05C5">
    <w:pPr>
      <w:pStyle w:val="stbilgi"/>
      <w:rPr>
        <w:noProof/>
      </w:rPr>
    </w:pPr>
  </w:p>
  <w:p w:rsidR="001F05C5" w:rsidRDefault="001F05C5">
    <w:pPr>
      <w:pStyle w:val="stbilgi"/>
      <w:rPr>
        <w:noProof/>
      </w:rPr>
    </w:pPr>
    <w:r>
      <w:rPr>
        <w:b/>
        <w:noProof/>
        <w:color w:val="00B0F0"/>
        <w:szCs w:val="20"/>
      </w:rPr>
      <w:drawing>
        <wp:anchor distT="0" distB="0" distL="114300" distR="114300" simplePos="0" relativeHeight="251659264" behindDoc="1" locked="0" layoutInCell="1" allowOverlap="1" wp14:anchorId="5DCDE429" wp14:editId="3EB6D7C1">
          <wp:simplePos x="0" y="0"/>
          <wp:positionH relativeFrom="column">
            <wp:posOffset>5290820</wp:posOffset>
          </wp:positionH>
          <wp:positionV relativeFrom="paragraph">
            <wp:posOffset>75565</wp:posOffset>
          </wp:positionV>
          <wp:extent cx="880745" cy="867410"/>
          <wp:effectExtent l="0" t="0" r="0" b="8890"/>
          <wp:wrapNone/>
          <wp:docPr id="474" name="Resim 4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3-ByiT_400x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05C5" w:rsidRDefault="001F05C5">
    <w:pPr>
      <w:pStyle w:val="stbilgi"/>
    </w:pPr>
    <w:r>
      <w:rPr>
        <w:noProof/>
      </w:rPr>
      <w:drawing>
        <wp:inline distT="0" distB="0" distL="0" distR="0" wp14:anchorId="077FDF4F" wp14:editId="4FA68528">
          <wp:extent cx="975360" cy="697865"/>
          <wp:effectExtent l="0" t="0" r="0" b="6985"/>
          <wp:docPr id="9" name="0 Resim" descr="Dogaka Logo Dike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 Resim" descr="Dogaka Logo Dikey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5360" cy="69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20D"/>
    <w:multiLevelType w:val="hybridMultilevel"/>
    <w:tmpl w:val="5434BC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D420E"/>
    <w:multiLevelType w:val="hybridMultilevel"/>
    <w:tmpl w:val="26E810D8"/>
    <w:lvl w:ilvl="0" w:tplc="190435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20726"/>
    <w:multiLevelType w:val="hybridMultilevel"/>
    <w:tmpl w:val="BA9698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5284B"/>
    <w:multiLevelType w:val="hybridMultilevel"/>
    <w:tmpl w:val="15A011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B0F91"/>
    <w:multiLevelType w:val="hybridMultilevel"/>
    <w:tmpl w:val="04F474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91C7F"/>
    <w:multiLevelType w:val="hybridMultilevel"/>
    <w:tmpl w:val="090088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0F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72"/>
    <w:rsid w:val="00056294"/>
    <w:rsid w:val="000E44F8"/>
    <w:rsid w:val="00106FC4"/>
    <w:rsid w:val="00117E9F"/>
    <w:rsid w:val="00140CE9"/>
    <w:rsid w:val="001466C1"/>
    <w:rsid w:val="0017323E"/>
    <w:rsid w:val="00192820"/>
    <w:rsid w:val="00194B0F"/>
    <w:rsid w:val="001A7181"/>
    <w:rsid w:val="001F05C5"/>
    <w:rsid w:val="00205EE4"/>
    <w:rsid w:val="00272716"/>
    <w:rsid w:val="00275A72"/>
    <w:rsid w:val="00276D1B"/>
    <w:rsid w:val="002A6524"/>
    <w:rsid w:val="00325C98"/>
    <w:rsid w:val="003367ED"/>
    <w:rsid w:val="00387F28"/>
    <w:rsid w:val="003929F4"/>
    <w:rsid w:val="003A6B98"/>
    <w:rsid w:val="003E3028"/>
    <w:rsid w:val="00465043"/>
    <w:rsid w:val="004744AC"/>
    <w:rsid w:val="00486166"/>
    <w:rsid w:val="004C317E"/>
    <w:rsid w:val="004D109C"/>
    <w:rsid w:val="004E46EB"/>
    <w:rsid w:val="00562D02"/>
    <w:rsid w:val="0058227C"/>
    <w:rsid w:val="005C7617"/>
    <w:rsid w:val="005E402B"/>
    <w:rsid w:val="00642012"/>
    <w:rsid w:val="006838BF"/>
    <w:rsid w:val="00685878"/>
    <w:rsid w:val="006E0C03"/>
    <w:rsid w:val="006E0FCA"/>
    <w:rsid w:val="00701ADB"/>
    <w:rsid w:val="00722F4C"/>
    <w:rsid w:val="00737529"/>
    <w:rsid w:val="00850C7C"/>
    <w:rsid w:val="00874E56"/>
    <w:rsid w:val="008E3238"/>
    <w:rsid w:val="008F24A1"/>
    <w:rsid w:val="00906E6A"/>
    <w:rsid w:val="00907B9C"/>
    <w:rsid w:val="009D0A56"/>
    <w:rsid w:val="00A34079"/>
    <w:rsid w:val="00A36FF8"/>
    <w:rsid w:val="00A373E6"/>
    <w:rsid w:val="00A41C01"/>
    <w:rsid w:val="00A44D16"/>
    <w:rsid w:val="00A53B25"/>
    <w:rsid w:val="00A66A01"/>
    <w:rsid w:val="00A84C31"/>
    <w:rsid w:val="00AB7E0C"/>
    <w:rsid w:val="00AD3A78"/>
    <w:rsid w:val="00B01879"/>
    <w:rsid w:val="00B85CFB"/>
    <w:rsid w:val="00B9114B"/>
    <w:rsid w:val="00BD046C"/>
    <w:rsid w:val="00BD3D13"/>
    <w:rsid w:val="00C25F57"/>
    <w:rsid w:val="00C94FC8"/>
    <w:rsid w:val="00CE07AF"/>
    <w:rsid w:val="00D42D80"/>
    <w:rsid w:val="00DC005E"/>
    <w:rsid w:val="00DF13B2"/>
    <w:rsid w:val="00E41F0C"/>
    <w:rsid w:val="00E84748"/>
    <w:rsid w:val="00EE71C5"/>
    <w:rsid w:val="00F26CE9"/>
    <w:rsid w:val="00F763DD"/>
    <w:rsid w:val="00FC511D"/>
    <w:rsid w:val="00FD3004"/>
    <w:rsid w:val="00FE3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275A72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275A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275A7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ralkYok">
    <w:name w:val="No Spacing"/>
    <w:uiPriority w:val="99"/>
    <w:qFormat/>
    <w:rsid w:val="00275A7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ecxmsonospacing">
    <w:name w:val="ecxmsonospacing"/>
    <w:basedOn w:val="Normal"/>
    <w:rsid w:val="00275A72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6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6CE9"/>
  </w:style>
  <w:style w:type="paragraph" w:styleId="DipnotMetni">
    <w:name w:val="footnote text"/>
    <w:basedOn w:val="Normal"/>
    <w:link w:val="DipnotMetniChar"/>
    <w:uiPriority w:val="99"/>
    <w:semiHidden/>
    <w:unhideWhenUsed/>
    <w:rsid w:val="00F26CE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26CE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26CE9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0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275A72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275A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275A7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ralkYok">
    <w:name w:val="No Spacing"/>
    <w:uiPriority w:val="99"/>
    <w:qFormat/>
    <w:rsid w:val="00275A7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ecxmsonospacing">
    <w:name w:val="ecxmsonospacing"/>
    <w:basedOn w:val="Normal"/>
    <w:rsid w:val="00275A72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6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6CE9"/>
  </w:style>
  <w:style w:type="paragraph" w:styleId="DipnotMetni">
    <w:name w:val="footnote text"/>
    <w:basedOn w:val="Normal"/>
    <w:link w:val="DipnotMetniChar"/>
    <w:uiPriority w:val="99"/>
    <w:semiHidden/>
    <w:unhideWhenUsed/>
    <w:rsid w:val="00F26CE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26CE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26CE9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0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EBC01-6B13-4C1C-A1E5-593B1D5D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MUSTAFA EMRE NAKIS</cp:lastModifiedBy>
  <cp:revision>5</cp:revision>
  <cp:lastPrinted>2016-11-25T15:19:00Z</cp:lastPrinted>
  <dcterms:created xsi:type="dcterms:W3CDTF">2020-06-25T13:34:00Z</dcterms:created>
  <dcterms:modified xsi:type="dcterms:W3CDTF">2020-08-26T07:36:00Z</dcterms:modified>
</cp:coreProperties>
</file>