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2020</w:t>
      </w:r>
      <w:r w:rsidRPr="00642012">
        <w:rPr>
          <w:rFonts w:ascii="Times New Roman" w:hAnsi="Times New Roman" w:cs="Times New Roman"/>
        </w:rPr>
        <w:t xml:space="preserve"> yılı Teknik Destek Programı kapsamında </w:t>
      </w:r>
      <w:r w:rsidR="00B72073">
        <w:rPr>
          <w:rFonts w:ascii="Times New Roman" w:hAnsi="Times New Roman" w:cs="Times New Roman"/>
        </w:rPr>
        <w:t>“</w:t>
      </w:r>
      <w:r w:rsidR="00B72073" w:rsidRPr="00750F3C">
        <w:rPr>
          <w:rFonts w:ascii="Times New Roman" w:hAnsi="Times New Roman" w:cs="Times New Roman"/>
          <w:b/>
        </w:rPr>
        <w:t>Hatay Büyükşehir Belediyesi Mali Destekler Yol Haritası</w:t>
      </w:r>
      <w:r w:rsidR="00B72073">
        <w:rPr>
          <w:rFonts w:ascii="Times New Roman" w:hAnsi="Times New Roman" w:cs="Times New Roman"/>
        </w:rPr>
        <w:t xml:space="preserve">” </w:t>
      </w:r>
      <w:r w:rsidR="00B9114B" w:rsidRPr="00642012">
        <w:rPr>
          <w:rFonts w:ascii="Times New Roman" w:hAnsi="Times New Roman" w:cs="Times New Roman"/>
        </w:rPr>
        <w:t>projesi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750F3C" w:rsidRDefault="00193784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750F3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Hatay Büyükşehir Belediyesi</w:t>
            </w:r>
          </w:p>
        </w:tc>
        <w:tc>
          <w:tcPr>
            <w:tcW w:w="3402" w:type="dxa"/>
            <w:vAlign w:val="center"/>
          </w:tcPr>
          <w:p w:rsidR="00465043" w:rsidRPr="00750F3C" w:rsidRDefault="00BA50A8" w:rsidP="00BA50A8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750F3C">
              <w:rPr>
                <w:rFonts w:ascii="Times New Roman" w:hAnsi="Times New Roman" w:cs="Times New Roman"/>
                <w:bCs/>
                <w:sz w:val="18"/>
                <w:szCs w:val="20"/>
              </w:rPr>
              <w:t>Hatay Büyükşehir Belediyesi Toplantı Salonu ve Birim Ziyaretleri</w:t>
            </w:r>
          </w:p>
        </w:tc>
        <w:tc>
          <w:tcPr>
            <w:tcW w:w="1134" w:type="dxa"/>
            <w:vAlign w:val="center"/>
          </w:tcPr>
          <w:p w:rsidR="00465043" w:rsidRPr="00750F3C" w:rsidRDefault="00BA50A8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750F3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465043" w:rsidRPr="00750F3C" w:rsidRDefault="00750F3C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Eylül</w:t>
            </w:r>
            <w:r w:rsidR="00BA50A8" w:rsidRPr="00750F3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2020</w:t>
            </w:r>
          </w:p>
        </w:tc>
        <w:tc>
          <w:tcPr>
            <w:tcW w:w="993" w:type="dxa"/>
            <w:vAlign w:val="center"/>
          </w:tcPr>
          <w:p w:rsidR="00465043" w:rsidRPr="00750F3C" w:rsidRDefault="006F4CB4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6</w:t>
            </w: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750F3C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>
        <w:rPr>
          <w:rFonts w:ascii="Times New Roman" w:hAnsi="Times New Roman" w:cs="Times New Roman"/>
          <w:position w:val="-2"/>
          <w:sz w:val="24"/>
          <w:szCs w:val="24"/>
        </w:rPr>
        <w:t>X</w:t>
      </w:r>
      <w:r>
        <w:rPr>
          <w:rFonts w:ascii="Times New Roman" w:hAnsi="Times New Roman" w:cs="Times New Roman"/>
          <w:position w:val="-2"/>
          <w:sz w:val="24"/>
          <w:szCs w:val="24"/>
        </w:rPr>
        <w:tab/>
      </w:r>
      <w:r w:rsidR="00486166" w:rsidRPr="00486166">
        <w:rPr>
          <w:rFonts w:ascii="Times New Roman" w:hAnsi="Times New Roman" w:cs="Times New Roman"/>
          <w:position w:val="-2"/>
          <w:sz w:val="24"/>
          <w:szCs w:val="24"/>
        </w:rPr>
        <w:t>Program ve proje hazırlanmasına katkı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Geçici uzman personel görevlendirme</w:t>
      </w:r>
    </w:p>
    <w:p w:rsidR="00486166" w:rsidRPr="00486166" w:rsidRDefault="00750F3C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>
        <w:rPr>
          <w:rFonts w:ascii="Times New Roman" w:hAnsi="Times New Roman" w:cs="Times New Roman"/>
          <w:position w:val="-2"/>
          <w:sz w:val="24"/>
          <w:szCs w:val="24"/>
        </w:rPr>
        <w:t>X</w:t>
      </w:r>
      <w:r w:rsidR="00486166"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Lobi faaliyetleri ve uluslararası ilişkiler kurma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642012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</w:t>
            </w:r>
            <w:r w:rsidR="0058227C">
              <w:rPr>
                <w:rFonts w:ascii="Times New Roman" w:hAnsi="Times New Roman" w:cs="Times New Roman"/>
                <w:b/>
              </w:rPr>
              <w:t xml:space="preserve"> Süresi</w:t>
            </w:r>
            <w:r w:rsidRPr="00642012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642012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642012">
              <w:rPr>
                <w:rFonts w:ascii="Times New Roman" w:hAnsi="Times New Roman" w:cs="Times New Roman"/>
                <w:b/>
              </w:rPr>
              <w:t>Süresi</w:t>
            </w:r>
            <w:r w:rsidR="00A373E6" w:rsidRPr="00642012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387F28" w:rsidRPr="00642012" w:rsidTr="006F4CB4">
        <w:tc>
          <w:tcPr>
            <w:tcW w:w="1207" w:type="pct"/>
            <w:vAlign w:val="center"/>
          </w:tcPr>
          <w:p w:rsidR="00387F28" w:rsidRPr="006F4CB4" w:rsidRDefault="00193784" w:rsidP="006F4C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CB4">
              <w:rPr>
                <w:rFonts w:ascii="Times New Roman" w:hAnsi="Times New Roman" w:cs="Times New Roman"/>
                <w:b/>
                <w:sz w:val="20"/>
                <w:szCs w:val="20"/>
              </w:rPr>
              <w:t>Proje Planlama ve Hazırlık Süreci</w:t>
            </w:r>
          </w:p>
        </w:tc>
        <w:tc>
          <w:tcPr>
            <w:tcW w:w="3063" w:type="pct"/>
            <w:vAlign w:val="center"/>
          </w:tcPr>
          <w:p w:rsidR="00387F28" w:rsidRPr="00BC7A68" w:rsidRDefault="00193784" w:rsidP="006F4CB4">
            <w:pPr>
              <w:pStyle w:val="DipnotMetni"/>
              <w:spacing w:after="200" w:line="276" w:lineRule="auto"/>
              <w:rPr>
                <w:rFonts w:ascii="Times New Roman" w:hAnsi="Times New Roman" w:cs="Times New Roman"/>
              </w:rPr>
            </w:pPr>
            <w:r w:rsidRPr="00BC7A68">
              <w:rPr>
                <w:rFonts w:ascii="Times New Roman" w:hAnsi="Times New Roman" w:cs="Times New Roman"/>
              </w:rPr>
              <w:t>Mevcut proje geliştirme, uygulama ve mali destekten faydalanma potansiyelinin belirlenmesi amacıyla ortak</w:t>
            </w:r>
            <w:r w:rsidR="00BC7A68">
              <w:rPr>
                <w:rFonts w:ascii="Times New Roman" w:hAnsi="Times New Roman" w:cs="Times New Roman"/>
              </w:rPr>
              <w:t xml:space="preserve"> çalışma gerçekleştirilmelidir. Belediyemizin </w:t>
            </w:r>
            <w:r w:rsidRPr="00BC7A68">
              <w:rPr>
                <w:rFonts w:ascii="Times New Roman" w:hAnsi="Times New Roman" w:cs="Times New Roman"/>
              </w:rPr>
              <w:t>bu alandaki mevcut kapasitesi ve potansiyeli sayısal verilerle ortaya çıkarılmalıdır. Ardından çalışma kapsamında görüşülecek yöneticiler ve üst yönetim temsilcileri belirlenmeli, çalışmanın ileriki aşamaları ayrıntılı olarak planlanmalıdır.</w:t>
            </w:r>
          </w:p>
        </w:tc>
        <w:tc>
          <w:tcPr>
            <w:tcW w:w="730" w:type="pct"/>
            <w:vAlign w:val="center"/>
          </w:tcPr>
          <w:p w:rsidR="00387F28" w:rsidRPr="006F4CB4" w:rsidRDefault="00193784" w:rsidP="006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CB4">
              <w:rPr>
                <w:rFonts w:ascii="Times New Roman" w:hAnsi="Times New Roman" w:cs="Times New Roman"/>
                <w:sz w:val="20"/>
                <w:szCs w:val="20"/>
              </w:rPr>
              <w:t>2 Gün</w:t>
            </w:r>
          </w:p>
        </w:tc>
      </w:tr>
      <w:tr w:rsidR="00387F28" w:rsidRPr="00642012" w:rsidTr="006F4CB4">
        <w:tc>
          <w:tcPr>
            <w:tcW w:w="1207" w:type="pct"/>
            <w:vAlign w:val="center"/>
          </w:tcPr>
          <w:p w:rsidR="00387F28" w:rsidRPr="006F4CB4" w:rsidRDefault="00193784" w:rsidP="006F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C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Yönetim Düzeyinde Birebir Görüşmelerin Yapılması</w:t>
            </w:r>
          </w:p>
        </w:tc>
        <w:tc>
          <w:tcPr>
            <w:tcW w:w="3063" w:type="pct"/>
            <w:vAlign w:val="center"/>
          </w:tcPr>
          <w:p w:rsidR="00193784" w:rsidRPr="00B6449E" w:rsidRDefault="00193784" w:rsidP="006F4CB4">
            <w:pPr>
              <w:spacing w:before="100"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>Bu çalışma doğr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 xml:space="preserve">ultusunda Konu 1’de belirlenen, tüm Daire Başkanlıklarında Başkanlar tarafından uygun görülen bir kişi ile 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>birebir görüşmeler yapılmalıdır.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 xml:space="preserve"> Gerekli görüldüğü durumlarda Belediyemiz yetkilileri ile toplantılar yapılmalıdır.</w:t>
            </w:r>
          </w:p>
          <w:p w:rsidR="00387F28" w:rsidRPr="00642012" w:rsidRDefault="00193784" w:rsidP="006F4CB4">
            <w:pPr>
              <w:rPr>
                <w:rFonts w:ascii="Times New Roman" w:hAnsi="Times New Roman" w:cs="Times New Roman"/>
              </w:rPr>
            </w:pP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Bu görüşmeler ile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Büyükşehir Belediyesi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 geçmiş proje tecrübel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 xml:space="preserve">eri, varsa gerçekleştirmekte olan projeler ile yapması planlanan 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>projelerin tespiti yapılmalıdır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0" w:type="pct"/>
            <w:vAlign w:val="center"/>
          </w:tcPr>
          <w:p w:rsidR="00387F28" w:rsidRPr="006F4CB4" w:rsidRDefault="006F4CB4" w:rsidP="006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3784" w:rsidRPr="006F4CB4">
              <w:rPr>
                <w:rFonts w:ascii="Times New Roman" w:hAnsi="Times New Roman" w:cs="Times New Roman"/>
                <w:sz w:val="20"/>
                <w:szCs w:val="20"/>
              </w:rPr>
              <w:t xml:space="preserve"> Gün</w:t>
            </w:r>
          </w:p>
        </w:tc>
      </w:tr>
      <w:tr w:rsidR="001A7181" w:rsidRPr="00642012" w:rsidTr="006F4CB4">
        <w:tc>
          <w:tcPr>
            <w:tcW w:w="1207" w:type="pct"/>
            <w:vAlign w:val="center"/>
          </w:tcPr>
          <w:p w:rsidR="006F4CB4" w:rsidRPr="006F4CB4" w:rsidRDefault="00193784" w:rsidP="006F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CB4">
              <w:rPr>
                <w:rFonts w:ascii="Times New Roman" w:hAnsi="Times New Roman" w:cs="Times New Roman"/>
                <w:b/>
                <w:sz w:val="20"/>
                <w:szCs w:val="20"/>
              </w:rPr>
              <w:t>Planlanan Projelere Yönelik Uygun Destek / Fon Mekanizmalarının Belirlenmesi</w:t>
            </w:r>
          </w:p>
        </w:tc>
        <w:tc>
          <w:tcPr>
            <w:tcW w:w="3063" w:type="pct"/>
            <w:vAlign w:val="center"/>
          </w:tcPr>
          <w:p w:rsidR="00193784" w:rsidRPr="00B6449E" w:rsidRDefault="00193784" w:rsidP="006F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Konu 2’de belirtilen birebir görüşmeler ve 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 xml:space="preserve">gerekli görüldüğü takdirde yapılan 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>toplantılar sonucu gerçekleştirmekte ol</w:t>
            </w:r>
            <w:r w:rsidR="006F4CB4">
              <w:rPr>
                <w:rFonts w:ascii="Times New Roman" w:hAnsi="Times New Roman" w:cs="Times New Roman"/>
                <w:sz w:val="20"/>
                <w:szCs w:val="20"/>
              </w:rPr>
              <w:t xml:space="preserve">an projeler ve 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>planlanan projeler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 belirlendikten sonra bu </w:t>
            </w:r>
            <w:r w:rsidR="00BC7A68">
              <w:rPr>
                <w:rFonts w:ascii="Times New Roman" w:hAnsi="Times New Roman" w:cs="Times New Roman"/>
                <w:sz w:val="20"/>
                <w:szCs w:val="20"/>
              </w:rPr>
              <w:t>projelerin gerçekleştirilmesine yönelik yapılması gereken</w:t>
            </w: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 çalışmalar ile uygun destek / fon mekanizmaları tespit edilmelidir.</w:t>
            </w:r>
          </w:p>
          <w:p w:rsidR="00193784" w:rsidRPr="00B6449E" w:rsidRDefault="00193784" w:rsidP="006F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Tüm proje fikirleri incelenmeli, bu proje fikirleri arasından dışarıdan kaynak sağlanabilecek proje fikirleri tespit edilmeli ve Mali Destekler Yol Haritası ile Mali Destekler Eylem Planı oluşturulmalıdır. </w:t>
            </w:r>
            <w:r w:rsidR="006F4CB4"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Raporda </w:t>
            </w:r>
            <w:r w:rsidR="006F4CB4">
              <w:rPr>
                <w:rFonts w:ascii="Times New Roman" w:hAnsi="Times New Roman" w:cs="Times New Roman"/>
                <w:sz w:val="20"/>
                <w:szCs w:val="20"/>
              </w:rPr>
              <w:t xml:space="preserve">Doğu Akdeniz </w:t>
            </w:r>
            <w:r w:rsidR="006F4CB4" w:rsidRPr="00B6449E">
              <w:rPr>
                <w:rFonts w:ascii="Times New Roman" w:hAnsi="Times New Roman" w:cs="Times New Roman"/>
                <w:sz w:val="20"/>
                <w:szCs w:val="20"/>
              </w:rPr>
              <w:t xml:space="preserve">Kalkınma Ajansı Görünürlük </w:t>
            </w:r>
            <w:proofErr w:type="spellStart"/>
            <w:r w:rsidR="006F4CB4">
              <w:rPr>
                <w:rFonts w:ascii="Times New Roman" w:hAnsi="Times New Roman" w:cs="Times New Roman"/>
                <w:sz w:val="20"/>
                <w:szCs w:val="20"/>
              </w:rPr>
              <w:t>Kuralları’na</w:t>
            </w:r>
            <w:proofErr w:type="spellEnd"/>
            <w:r w:rsidR="006F4CB4">
              <w:rPr>
                <w:rFonts w:ascii="Times New Roman" w:hAnsi="Times New Roman" w:cs="Times New Roman"/>
                <w:sz w:val="20"/>
                <w:szCs w:val="20"/>
              </w:rPr>
              <w:t xml:space="preserve"> dikkat edilmelidir.</w:t>
            </w:r>
          </w:p>
          <w:p w:rsidR="001A7181" w:rsidRPr="00642012" w:rsidRDefault="00BC7A68" w:rsidP="006F4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Belediyemizin </w:t>
            </w:r>
            <w:r w:rsidR="00193784" w:rsidRPr="00B6449E">
              <w:rPr>
                <w:rFonts w:ascii="Times New Roman" w:hAnsi="Times New Roman" w:cs="Times New Roman"/>
                <w:sz w:val="20"/>
                <w:szCs w:val="20"/>
              </w:rPr>
              <w:t>proje geliştirme, yönetme/uygulama ve mali desteklerden faydalanma deneyimleri ve altyapısı nitel ve nicel olarak tespit edilmelidir. Mali destek programlarına başvuru sürecinde kurumun rekabet gücü düzeyi ortaya çıkarılmalıdır.</w:t>
            </w:r>
          </w:p>
        </w:tc>
        <w:tc>
          <w:tcPr>
            <w:tcW w:w="730" w:type="pct"/>
            <w:vAlign w:val="center"/>
          </w:tcPr>
          <w:p w:rsidR="001A7181" w:rsidRPr="006F4CB4" w:rsidRDefault="00193784" w:rsidP="006F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CB4">
              <w:rPr>
                <w:rFonts w:ascii="Times New Roman" w:hAnsi="Times New Roman" w:cs="Times New Roman"/>
                <w:sz w:val="20"/>
                <w:szCs w:val="20"/>
              </w:rPr>
              <w:t>3 Gün</w:t>
            </w:r>
          </w:p>
        </w:tc>
      </w:tr>
    </w:tbl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t>Eğitimci/Danışman/Uzmanda Aranacak Şartlar</w:t>
      </w:r>
    </w:p>
    <w:p w:rsidR="00193784" w:rsidRPr="00F26053" w:rsidRDefault="00E32427" w:rsidP="00F26053">
      <w:pPr>
        <w:pStyle w:val="ListeParagraf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/>
          <w:b/>
          <w:position w:val="-2"/>
          <w:szCs w:val="20"/>
        </w:rPr>
      </w:pPr>
      <w:r>
        <w:rPr>
          <w:rFonts w:ascii="Times New Roman" w:hAnsi="Times New Roman"/>
          <w:position w:val="-2"/>
          <w:szCs w:val="20"/>
        </w:rPr>
        <w:t>Danışmanın</w:t>
      </w:r>
      <w:r w:rsidR="00193784" w:rsidRPr="00F26053">
        <w:rPr>
          <w:rFonts w:ascii="Times New Roman" w:hAnsi="Times New Roman"/>
          <w:position w:val="-2"/>
          <w:szCs w:val="20"/>
        </w:rPr>
        <w:t xml:space="preserve"> daha önce en az bir kurumun faydalanılabileceği mali desteklere yönelik danışmanlık hizmeti </w:t>
      </w:r>
      <w:r>
        <w:rPr>
          <w:rFonts w:ascii="Times New Roman" w:hAnsi="Times New Roman"/>
          <w:position w:val="-2"/>
          <w:szCs w:val="20"/>
        </w:rPr>
        <w:t>kapsamında görev almış olması</w:t>
      </w:r>
      <w:r w:rsidR="00193784" w:rsidRPr="00F26053">
        <w:rPr>
          <w:rFonts w:ascii="Times New Roman" w:hAnsi="Times New Roman"/>
          <w:position w:val="-2"/>
          <w:szCs w:val="20"/>
        </w:rPr>
        <w:t>.</w:t>
      </w:r>
    </w:p>
    <w:p w:rsidR="00193784" w:rsidRPr="00F26053" w:rsidRDefault="00193784" w:rsidP="00F26053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  <w:position w:val="-2"/>
          <w:szCs w:val="20"/>
        </w:rPr>
      </w:pPr>
      <w:r w:rsidRPr="00F26053">
        <w:rPr>
          <w:rFonts w:ascii="Times New Roman" w:hAnsi="Times New Roman"/>
          <w:position w:val="-2"/>
          <w:szCs w:val="20"/>
        </w:rPr>
        <w:t>Belirtilen danışmanlık konusu ile ilgili iş bitirmeler sunulmalıdır.</w:t>
      </w:r>
      <w:bookmarkStart w:id="0" w:name="_GoBack"/>
      <w:bookmarkEnd w:id="0"/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0E44F8" w:rsidRPr="00C25F57" w:rsidRDefault="000E44F8" w:rsidP="00750F3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0E44F8" w:rsidRPr="00C25F57" w:rsidSect="00750F3C">
      <w:headerReference w:type="default" r:id="rId9"/>
      <w:footerReference w:type="default" r:id="rId10"/>
      <w:pgSz w:w="11906" w:h="16838"/>
      <w:pgMar w:top="1951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36" w:rsidRDefault="00DC7936">
      <w:pPr>
        <w:spacing w:after="0" w:line="240" w:lineRule="auto"/>
      </w:pPr>
      <w:r>
        <w:separator/>
      </w:r>
    </w:p>
  </w:endnote>
  <w:endnote w:type="continuationSeparator" w:id="0">
    <w:p w:rsidR="00DC7936" w:rsidRDefault="00DC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137810"/>
      <w:docPartObj>
        <w:docPartGallery w:val="Page Numbers (Bottom of Page)"/>
        <w:docPartUnique/>
      </w:docPartObj>
    </w:sdtPr>
    <w:sdtEndPr/>
    <w:sdtContent>
      <w:p w:rsidR="006F4CB4" w:rsidRDefault="006F4C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27">
          <w:rPr>
            <w:noProof/>
          </w:rPr>
          <w:t>2</w:t>
        </w:r>
        <w:r>
          <w:fldChar w:fldCharType="end"/>
        </w:r>
      </w:p>
    </w:sdtContent>
  </w:sdt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36" w:rsidRDefault="00DC7936">
      <w:pPr>
        <w:spacing w:after="0" w:line="240" w:lineRule="auto"/>
      </w:pPr>
      <w:r>
        <w:separator/>
      </w:r>
    </w:p>
  </w:footnote>
  <w:footnote w:type="continuationSeparator" w:id="0">
    <w:p w:rsidR="00DC7936" w:rsidRDefault="00DC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0031D334" wp14:editId="12802EF6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5C5" w:rsidRDefault="001F05C5">
    <w:pPr>
      <w:pStyle w:val="stbilgi"/>
    </w:pPr>
    <w:r>
      <w:rPr>
        <w:noProof/>
      </w:rPr>
      <w:drawing>
        <wp:inline distT="0" distB="0" distL="0" distR="0" wp14:anchorId="5A964844" wp14:editId="525F4A0D">
          <wp:extent cx="975360" cy="697865"/>
          <wp:effectExtent l="0" t="0" r="0" b="6985"/>
          <wp:docPr id="2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6C69"/>
    <w:multiLevelType w:val="hybridMultilevel"/>
    <w:tmpl w:val="AA2CDA7A"/>
    <w:lvl w:ilvl="0" w:tplc="F6B40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6FC4"/>
    <w:rsid w:val="00117E9F"/>
    <w:rsid w:val="00140CE9"/>
    <w:rsid w:val="001466C1"/>
    <w:rsid w:val="0017323E"/>
    <w:rsid w:val="00192820"/>
    <w:rsid w:val="00193784"/>
    <w:rsid w:val="00194B0F"/>
    <w:rsid w:val="001A7181"/>
    <w:rsid w:val="001F05C5"/>
    <w:rsid w:val="00205EE4"/>
    <w:rsid w:val="002205EC"/>
    <w:rsid w:val="00272716"/>
    <w:rsid w:val="00275A72"/>
    <w:rsid w:val="00276D1B"/>
    <w:rsid w:val="002A6524"/>
    <w:rsid w:val="002B3713"/>
    <w:rsid w:val="00325C98"/>
    <w:rsid w:val="003367ED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62D02"/>
    <w:rsid w:val="0058227C"/>
    <w:rsid w:val="005B38F1"/>
    <w:rsid w:val="005C7617"/>
    <w:rsid w:val="005E402B"/>
    <w:rsid w:val="00642012"/>
    <w:rsid w:val="006838BF"/>
    <w:rsid w:val="00685878"/>
    <w:rsid w:val="006E0C03"/>
    <w:rsid w:val="006E0FCA"/>
    <w:rsid w:val="006F4CB4"/>
    <w:rsid w:val="00701ADB"/>
    <w:rsid w:val="00722F4C"/>
    <w:rsid w:val="00737529"/>
    <w:rsid w:val="00750F3C"/>
    <w:rsid w:val="00850C7C"/>
    <w:rsid w:val="00874E56"/>
    <w:rsid w:val="009009E0"/>
    <w:rsid w:val="009D0A56"/>
    <w:rsid w:val="009F4119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72073"/>
    <w:rsid w:val="00B9114B"/>
    <w:rsid w:val="00BA50A8"/>
    <w:rsid w:val="00BC7A68"/>
    <w:rsid w:val="00BD046C"/>
    <w:rsid w:val="00BD3D13"/>
    <w:rsid w:val="00C25F57"/>
    <w:rsid w:val="00C94FC8"/>
    <w:rsid w:val="00CE07AF"/>
    <w:rsid w:val="00CE7E4A"/>
    <w:rsid w:val="00D42D80"/>
    <w:rsid w:val="00DC005E"/>
    <w:rsid w:val="00DC7936"/>
    <w:rsid w:val="00DF13B2"/>
    <w:rsid w:val="00E32427"/>
    <w:rsid w:val="00E41F0C"/>
    <w:rsid w:val="00E84748"/>
    <w:rsid w:val="00EE71C5"/>
    <w:rsid w:val="00F26053"/>
    <w:rsid w:val="00F26CE9"/>
    <w:rsid w:val="00F763DD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99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99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C64F-D66E-445B-8747-9E6FBD1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MUSTAFA EMRE NAKIS</cp:lastModifiedBy>
  <cp:revision>18</cp:revision>
  <cp:lastPrinted>2016-11-25T15:19:00Z</cp:lastPrinted>
  <dcterms:created xsi:type="dcterms:W3CDTF">2020-06-24T12:05:00Z</dcterms:created>
  <dcterms:modified xsi:type="dcterms:W3CDTF">2020-08-26T07:34:00Z</dcterms:modified>
</cp:coreProperties>
</file>