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2020</w:t>
      </w:r>
      <w:r w:rsidRPr="00642012">
        <w:rPr>
          <w:rFonts w:ascii="Times New Roman" w:hAnsi="Times New Roman" w:cs="Times New Roman"/>
        </w:rPr>
        <w:t xml:space="preserve"> yılı Teknik Destek Programı kapsamında </w:t>
      </w:r>
      <w:r w:rsidR="00C37AE7" w:rsidRPr="00B41556">
        <w:rPr>
          <w:rFonts w:ascii="Times New Roman" w:hAnsi="Times New Roman" w:cs="Times New Roman"/>
          <w:b/>
          <w:sz w:val="20"/>
          <w:szCs w:val="20"/>
        </w:rPr>
        <w:t>Kişisel Verilerin Korunması Kanunu Kapsamında Personele Yönelik Danışmanlık Sağlanması Teknik Destek Projesi</w:t>
      </w:r>
      <w:r w:rsidR="00C37AE7" w:rsidRPr="00642012">
        <w:rPr>
          <w:rFonts w:ascii="Times New Roman" w:hAnsi="Times New Roman" w:cs="Times New Roman"/>
        </w:rPr>
        <w:t xml:space="preserve"> </w:t>
      </w:r>
      <w:r w:rsidRPr="00642012">
        <w:rPr>
          <w:rFonts w:ascii="Times New Roman" w:hAnsi="Times New Roman" w:cs="Times New Roman"/>
        </w:rPr>
        <w:t>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C37AE7" w:rsidRPr="00642012" w:rsidTr="00B9114B">
        <w:trPr>
          <w:trHeight w:val="692"/>
        </w:trPr>
        <w:tc>
          <w:tcPr>
            <w:tcW w:w="2268" w:type="dxa"/>
            <w:vAlign w:val="center"/>
          </w:tcPr>
          <w:p w:rsidR="00C37AE7" w:rsidRPr="00C37AE7" w:rsidRDefault="00C37AE7" w:rsidP="00C96C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C37AE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Dulkadiroğlu </w:t>
            </w:r>
            <w:r w:rsidR="00C96C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B</w:t>
            </w:r>
            <w:bookmarkStart w:id="0" w:name="_GoBack"/>
            <w:bookmarkEnd w:id="0"/>
            <w:r w:rsidRPr="00C37AE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elediyesi</w:t>
            </w:r>
          </w:p>
        </w:tc>
        <w:tc>
          <w:tcPr>
            <w:tcW w:w="3402" w:type="dxa"/>
            <w:vAlign w:val="center"/>
          </w:tcPr>
          <w:p w:rsidR="00C37AE7" w:rsidRPr="00C37AE7" w:rsidRDefault="00C96CA0" w:rsidP="00C96C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Dulkadiroğlu B</w:t>
            </w:r>
            <w:r w:rsidR="00C37AE7" w:rsidRPr="00C37AE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elediyesi</w:t>
            </w:r>
          </w:p>
        </w:tc>
        <w:tc>
          <w:tcPr>
            <w:tcW w:w="1134" w:type="dxa"/>
            <w:vAlign w:val="center"/>
          </w:tcPr>
          <w:p w:rsidR="00C37AE7" w:rsidRPr="00C37AE7" w:rsidRDefault="00C37AE7" w:rsidP="00C37A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C37AE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37AE7" w:rsidRPr="00C37AE7" w:rsidRDefault="00C37AE7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C37AE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Eylül 2020</w:t>
            </w:r>
          </w:p>
        </w:tc>
        <w:tc>
          <w:tcPr>
            <w:tcW w:w="993" w:type="dxa"/>
            <w:vAlign w:val="center"/>
          </w:tcPr>
          <w:p w:rsidR="00C37AE7" w:rsidRPr="00C37AE7" w:rsidRDefault="00B60F07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12 gün</w:t>
            </w: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3D7E08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proofErr w:type="gramStart"/>
      <w:r w:rsidRPr="00C37AE7">
        <w:rPr>
          <w:rFonts w:ascii="Times New Roman" w:hAnsi="Times New Roman" w:cs="Times New Roman"/>
          <w:position w:val="-2"/>
          <w:sz w:val="28"/>
          <w:szCs w:val="24"/>
        </w:rPr>
        <w:t>x</w:t>
      </w:r>
      <w:proofErr w:type="gramEnd"/>
      <w:r w:rsidR="00486166"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Program ve proje hazırlanmasına katkı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Geçici uzman personel görevlendirme</w:t>
      </w:r>
    </w:p>
    <w:p w:rsidR="00486166" w:rsidRPr="00486166" w:rsidRDefault="00C37AE7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>
        <w:rPr>
          <w:rFonts w:ascii="Times New Roman" w:hAnsi="Times New Roman" w:cs="Times New Roman"/>
          <w:position w:val="-2"/>
          <w:sz w:val="24"/>
          <w:szCs w:val="24"/>
        </w:rPr>
        <w:t>X</w:t>
      </w:r>
      <w:r w:rsidR="00486166"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Lobi faaliyetleri ve uluslararası ilişkiler kurma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5619"/>
        <w:gridCol w:w="1737"/>
      </w:tblGrid>
      <w:tr w:rsidR="00C37AE7" w:rsidTr="00C37AE7"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37AE7" w:rsidRDefault="00C37AE7" w:rsidP="00C37A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Konusu / Eğitimin Konusu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37AE7" w:rsidRDefault="00C37AE7" w:rsidP="00C37A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İçeriği / Eğitimin İçeriği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37AE7" w:rsidRDefault="00C37AE7" w:rsidP="00C37A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Süresi / Eğitim Süresi (Gün)</w:t>
            </w:r>
          </w:p>
        </w:tc>
      </w:tr>
      <w:tr w:rsidR="00C37AE7" w:rsidTr="00C37AE7"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7">
              <w:rPr>
                <w:rFonts w:ascii="Times New Roman" w:hAnsi="Times New Roman" w:cs="Times New Roman"/>
                <w:sz w:val="24"/>
                <w:szCs w:val="24"/>
              </w:rPr>
              <w:t>KVKK Personele Yönelik Uyum Kılavuzunun Hazırlanması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AE7">
              <w:rPr>
                <w:rFonts w:ascii="Times New Roman" w:hAnsi="Times New Roman" w:cs="Times New Roman"/>
              </w:rPr>
              <w:t xml:space="preserve">Danışmanlık Hizmeti sonucunda Personele Yönelik KVKK adaptasyonunun sağlanmasına bir basamak oluşturması dolayısıyla, her zaman ellerinde bulundurabilecekleri anahtar soruların ve/veya bu süreç içerisinde cevaplarını sağlayabileceği basit anlaşılır </w:t>
            </w:r>
            <w:r w:rsidRPr="00C37AE7">
              <w:rPr>
                <w:rFonts w:ascii="Times New Roman" w:hAnsi="Times New Roman" w:cs="Times New Roman"/>
                <w:b/>
              </w:rPr>
              <w:t>KVKK Uyum Süreç Kılavuzunun Hazırlanması,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AE7">
              <w:rPr>
                <w:rFonts w:ascii="Times New Roman" w:hAnsi="Times New Roman" w:cs="Times New Roman"/>
                <w:b/>
              </w:rPr>
              <w:t>Kılavuz İçerisinde Bulunması Planlanan Konular/Ana Başlıklar/Alt Başlıklar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Kişisel Veri nedir?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Özel Nitelikli Kişisel Veri nedir?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 xml:space="preserve">İşini yapan personelin dikkat etmesi gereken </w:t>
            </w:r>
            <w:r w:rsidRPr="00C37AE7">
              <w:rPr>
                <w:rFonts w:ascii="Times New Roman" w:hAnsi="Times New Roman"/>
              </w:rPr>
              <w:lastRenderedPageBreak/>
              <w:t>hususlar nelerdir?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7AE7">
              <w:rPr>
                <w:rFonts w:ascii="Times New Roman" w:hAnsi="Times New Roman"/>
              </w:rPr>
              <w:t>Verbis</w:t>
            </w:r>
            <w:proofErr w:type="spellEnd"/>
            <w:r w:rsidRPr="00C37AE7">
              <w:rPr>
                <w:rFonts w:ascii="Times New Roman" w:hAnsi="Times New Roman"/>
              </w:rPr>
              <w:t xml:space="preserve"> Kayıt Sistemi nedir?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Bilgi Güvenliği konusunda dikkat edilmesi gereken hususlar?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Sosyal Mühendislik Kavramı nedir?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Parola Güvenliği konusunda hassasiyet gösterilmesi gereken durumlar</w:t>
            </w:r>
          </w:p>
          <w:p w:rsidR="00C37AE7" w:rsidRPr="00C37AE7" w:rsidRDefault="00C37AE7" w:rsidP="00C37AE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37AE7">
              <w:rPr>
                <w:rFonts w:ascii="Times New Roman" w:hAnsi="Times New Roman"/>
              </w:rPr>
              <w:t>Kişisel Veriler konusunda hepimizin sorumluluğunu ifade eden bilgi/tavsiye/temenni metni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AE7">
              <w:rPr>
                <w:rFonts w:ascii="Times New Roman" w:hAnsi="Times New Roman" w:cs="Times New Roman"/>
                <w:b/>
              </w:rPr>
              <w:t>Not: Toplamda bu kılavuzun 20-25 sayfa kadar olması planlanmaktadır.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AE7">
              <w:rPr>
                <w:rFonts w:ascii="Times New Roman" w:hAnsi="Times New Roman" w:cs="Times New Roman"/>
                <w:b/>
              </w:rPr>
              <w:t>6998 sayılı kanunun içerisine giren ve dikkat edilmes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37AE7">
              <w:rPr>
                <w:rFonts w:ascii="Times New Roman" w:hAnsi="Times New Roman" w:cs="Times New Roman"/>
                <w:b/>
              </w:rPr>
              <w:t xml:space="preserve"> gereken hususların özetlemesi olarak, bu kılavuz kısa ve net bilgi kaynağı olacaktır.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>KVKK Uyum Süreç Kılavuzunun materyal olarak hazırlanması, kurum tarafından sağlanacaktır.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AE7" w:rsidRDefault="00B60F0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gün</w:t>
            </w:r>
          </w:p>
        </w:tc>
      </w:tr>
      <w:tr w:rsidR="00C37AE7" w:rsidTr="00C37AE7"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Danışmanlık Sağlama Hizmetinin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 xml:space="preserve">Kişisel veri işleme </w:t>
            </w:r>
            <w:proofErr w:type="gramStart"/>
            <w:r w:rsidRPr="00C37AE7">
              <w:rPr>
                <w:rFonts w:ascii="Times New Roman" w:hAnsi="Times New Roman" w:cs="Times New Roman"/>
              </w:rPr>
              <w:t>envanteri</w:t>
            </w:r>
            <w:proofErr w:type="gramEnd"/>
            <w:r w:rsidRPr="00C37AE7">
              <w:rPr>
                <w:rFonts w:ascii="Times New Roman" w:hAnsi="Times New Roman" w:cs="Times New Roman"/>
              </w:rPr>
              <w:t xml:space="preserve"> oluşturulması, </w:t>
            </w:r>
            <w:proofErr w:type="spellStart"/>
            <w:r w:rsidRPr="00C37AE7">
              <w:rPr>
                <w:rFonts w:ascii="Times New Roman" w:hAnsi="Times New Roman" w:cs="Times New Roman"/>
              </w:rPr>
              <w:t>Verbis</w:t>
            </w:r>
            <w:proofErr w:type="spellEnd"/>
            <w:r w:rsidRPr="00C37AE7">
              <w:rPr>
                <w:rFonts w:ascii="Times New Roman" w:hAnsi="Times New Roman" w:cs="Times New Roman"/>
              </w:rPr>
              <w:t xml:space="preserve"> sistemine veri sicil kaydının yapılması, KVKK kapsamında güncellemelerin yapılması gibi süreçlerin yönetilmesi ve personel üzerinde adapte sürecinin gerçekleştirilmesi vb. 1.basamak durumların çözümüne yönelik danışmanlık hizmeti alınacaktır.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 xml:space="preserve">Danışmanlık süresi içerisinde </w:t>
            </w:r>
            <w:r w:rsidRPr="00C37AE7">
              <w:rPr>
                <w:rFonts w:ascii="Times New Roman" w:hAnsi="Times New Roman" w:cs="Times New Roman"/>
                <w:b/>
              </w:rPr>
              <w:t>25 kişilik personel</w:t>
            </w:r>
            <w:r w:rsidRPr="00C37AE7">
              <w:rPr>
                <w:rFonts w:ascii="Times New Roman" w:hAnsi="Times New Roman" w:cs="Times New Roman"/>
              </w:rPr>
              <w:t xml:space="preserve"> ile yuvarlak masa toplantıları, mevcut durum analizi ve planlanan durumlarla ilgili haftalık grup toplantısı ve kişisel bilgi edinebilme faaliyeti sağlanacaktır.</w:t>
            </w:r>
          </w:p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>Kurum içerisinde yetkili kişilerden isteğe bağlı görüşmelere katılım sağlanması yönünde hazırlıklar yapılacaktır.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AE7" w:rsidRDefault="00B60F0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gün</w:t>
            </w:r>
          </w:p>
        </w:tc>
      </w:tr>
      <w:tr w:rsidR="00C37AE7" w:rsidTr="00C37AE7"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AE7" w:rsidRPr="00C37AE7" w:rsidRDefault="00C37AE7" w:rsidP="00C3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KVKK hakkında Bilgilendirme Eğitimi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75D" w:rsidRDefault="00C37AE7" w:rsidP="0098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 xml:space="preserve">Kişisel Verilerin korunması Kanunu Kapsamında Dulkadiroğlu Belediyesi içerisinde personele yönelik KVKK adaptasyon ve geçiş sürecinin sağlanması amacıyla gerekli belge ve raporların düzenlenmesi, personele yönelik kısa danışmanlık hizmetinin alınması. </w:t>
            </w:r>
          </w:p>
          <w:p w:rsidR="00C37AE7" w:rsidRPr="00C37AE7" w:rsidRDefault="00C37AE7" w:rsidP="0098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AE7">
              <w:rPr>
                <w:rFonts w:ascii="Times New Roman" w:hAnsi="Times New Roman" w:cs="Times New Roman"/>
              </w:rPr>
              <w:t xml:space="preserve">Bu süre zarfı içerisinde kurumumuzun içerisindeki her bir müdürlükten </w:t>
            </w:r>
            <w:r w:rsidRPr="00C37AE7">
              <w:rPr>
                <w:rFonts w:ascii="Times New Roman" w:hAnsi="Times New Roman" w:cs="Times New Roman"/>
                <w:b/>
              </w:rPr>
              <w:t>1 kişi Veri Sorumlusu</w:t>
            </w:r>
            <w:r w:rsidRPr="00C37AE7">
              <w:rPr>
                <w:rFonts w:ascii="Times New Roman" w:hAnsi="Times New Roman" w:cs="Times New Roman"/>
              </w:rPr>
              <w:t xml:space="preserve"> olmak üzere seçilecek ve öncelikli danışmanlık hizmeti bu kişilere verilecektir. Bu personeller daha sonrasında, müdürlükleri içerisinde sorumluluğunu devam ettirecek ve bilgilendirmeyi sağlayacaktır.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AE7" w:rsidRDefault="00B60F07" w:rsidP="00C3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gün</w:t>
            </w:r>
          </w:p>
        </w:tc>
      </w:tr>
    </w:tbl>
    <w:p w:rsidR="00C37AE7" w:rsidRDefault="00C37AE7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t>Eğitimci/Danışman/Uzmanda Aranacak Şartlar</w:t>
      </w:r>
    </w:p>
    <w:p w:rsidR="00C37AE7" w:rsidRPr="00C37AE7" w:rsidRDefault="00C37AE7" w:rsidP="00C37AE7">
      <w:pPr>
        <w:pStyle w:val="ListeParagraf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C37AE7">
        <w:rPr>
          <w:rFonts w:ascii="Times New Roman" w:hAnsi="Times New Roman"/>
        </w:rPr>
        <w:t>Sızma Testi Yapabilen bir çalışan bulundurması (Tercihen)</w:t>
      </w:r>
    </w:p>
    <w:p w:rsidR="00C37AE7" w:rsidRPr="00C37AE7" w:rsidRDefault="00C37AE7" w:rsidP="00C37AE7">
      <w:pPr>
        <w:pStyle w:val="ListeParagraf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C37AE7">
        <w:rPr>
          <w:rFonts w:ascii="Times New Roman" w:hAnsi="Times New Roman"/>
        </w:rPr>
        <w:t>Ekibinde en az 1 avukat bulundurması (Tercihen)</w:t>
      </w:r>
    </w:p>
    <w:p w:rsidR="00C37AE7" w:rsidRPr="00C37AE7" w:rsidRDefault="00C37AE7" w:rsidP="00C37AE7">
      <w:pPr>
        <w:pStyle w:val="ListeParagraf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C37AE7">
        <w:rPr>
          <w:rFonts w:ascii="Times New Roman" w:hAnsi="Times New Roman"/>
        </w:rPr>
        <w:t>Teknik analiz yapabilen nitelikte personel bulundurması(Tercihen)</w:t>
      </w:r>
    </w:p>
    <w:p w:rsidR="00C37AE7" w:rsidRPr="00C37AE7" w:rsidRDefault="00C37AE7" w:rsidP="00C37AE7">
      <w:pPr>
        <w:pStyle w:val="ListeParagraf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C37AE7">
        <w:rPr>
          <w:rFonts w:ascii="Times New Roman" w:hAnsi="Times New Roman"/>
        </w:rPr>
        <w:t>Bilgi Güvenliği konusunda deneyimi(tecrübesi) olmalıdır.</w:t>
      </w:r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0E44F8" w:rsidRPr="00C37AE7" w:rsidRDefault="00950821" w:rsidP="00C25F57">
      <w:pPr>
        <w:pStyle w:val="ListeParagraf"/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/>
          <w:b/>
          <w:bCs/>
          <w:lang w:eastAsia="en-US"/>
        </w:rPr>
      </w:pPr>
      <w:r w:rsidRPr="00C37AE7">
        <w:rPr>
          <w:rFonts w:ascii="Times New Roman" w:eastAsiaTheme="minorEastAsia" w:hAnsi="Times New Roman"/>
          <w:i/>
          <w:lang w:eastAsia="tr-TR"/>
        </w:rPr>
        <w:t xml:space="preserve">Eğitim sonunda katılımcılara sertifika verilecektir. </w:t>
      </w:r>
    </w:p>
    <w:sectPr w:rsidR="000E44F8" w:rsidRPr="00C37AE7" w:rsidSect="00C37AE7">
      <w:headerReference w:type="default" r:id="rId9"/>
      <w:footerReference w:type="default" r:id="rId10"/>
      <w:pgSz w:w="11906" w:h="16838"/>
      <w:pgMar w:top="1951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89" w:rsidRDefault="00ED0189">
      <w:pPr>
        <w:spacing w:after="0" w:line="240" w:lineRule="auto"/>
      </w:pPr>
      <w:r>
        <w:separator/>
      </w:r>
    </w:p>
  </w:endnote>
  <w:endnote w:type="continuationSeparator" w:id="0">
    <w:p w:rsidR="00ED0189" w:rsidRDefault="00ED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238914"/>
      <w:docPartObj>
        <w:docPartGallery w:val="Page Numbers (Bottom of Page)"/>
        <w:docPartUnique/>
      </w:docPartObj>
    </w:sdtPr>
    <w:sdtEndPr/>
    <w:sdtContent>
      <w:p w:rsidR="00C37AE7" w:rsidRDefault="00C37A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A0">
          <w:rPr>
            <w:noProof/>
          </w:rPr>
          <w:t>2</w:t>
        </w:r>
        <w:r>
          <w:fldChar w:fldCharType="end"/>
        </w:r>
      </w:p>
    </w:sdtContent>
  </w:sdt>
  <w:p w:rsidR="00C37AE7" w:rsidRDefault="00C37AE7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89" w:rsidRDefault="00ED0189">
      <w:pPr>
        <w:spacing w:after="0" w:line="240" w:lineRule="auto"/>
      </w:pPr>
      <w:r>
        <w:separator/>
      </w:r>
    </w:p>
  </w:footnote>
  <w:footnote w:type="continuationSeparator" w:id="0">
    <w:p w:rsidR="00ED0189" w:rsidRDefault="00ED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E7" w:rsidRDefault="00C37AE7">
    <w:pPr>
      <w:pStyle w:val="stbilgi"/>
      <w:rPr>
        <w:noProof/>
      </w:rPr>
    </w:pPr>
  </w:p>
  <w:p w:rsidR="00C37AE7" w:rsidRDefault="00C37AE7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342996BF" wp14:editId="3A88E7DE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AE7" w:rsidRDefault="00C37AE7">
    <w:pPr>
      <w:pStyle w:val="stbilgi"/>
    </w:pPr>
    <w:r>
      <w:rPr>
        <w:noProof/>
      </w:rPr>
      <w:drawing>
        <wp:inline distT="0" distB="0" distL="0" distR="0" wp14:anchorId="3133F841" wp14:editId="31C7AFD4">
          <wp:extent cx="975360" cy="697865"/>
          <wp:effectExtent l="0" t="0" r="0" b="6985"/>
          <wp:docPr id="4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486F"/>
    <w:multiLevelType w:val="hybridMultilevel"/>
    <w:tmpl w:val="22A6A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730436DC"/>
    <w:multiLevelType w:val="hybridMultilevel"/>
    <w:tmpl w:val="91C8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02649"/>
    <w:rsid w:val="00056294"/>
    <w:rsid w:val="000575FA"/>
    <w:rsid w:val="000E44F8"/>
    <w:rsid w:val="00106FC4"/>
    <w:rsid w:val="00117E9F"/>
    <w:rsid w:val="00140CE9"/>
    <w:rsid w:val="001466C1"/>
    <w:rsid w:val="0017323E"/>
    <w:rsid w:val="00183791"/>
    <w:rsid w:val="00192820"/>
    <w:rsid w:val="00194B0F"/>
    <w:rsid w:val="001A7181"/>
    <w:rsid w:val="001F05C5"/>
    <w:rsid w:val="00205EE4"/>
    <w:rsid w:val="00272716"/>
    <w:rsid w:val="00275A72"/>
    <w:rsid w:val="00276D1B"/>
    <w:rsid w:val="002A6524"/>
    <w:rsid w:val="00325C98"/>
    <w:rsid w:val="003264E1"/>
    <w:rsid w:val="003367ED"/>
    <w:rsid w:val="00387F28"/>
    <w:rsid w:val="003929F4"/>
    <w:rsid w:val="003A6B98"/>
    <w:rsid w:val="003D7E08"/>
    <w:rsid w:val="003E3028"/>
    <w:rsid w:val="00465043"/>
    <w:rsid w:val="004744AC"/>
    <w:rsid w:val="00486166"/>
    <w:rsid w:val="004C317E"/>
    <w:rsid w:val="004D109C"/>
    <w:rsid w:val="004E46EB"/>
    <w:rsid w:val="00562D02"/>
    <w:rsid w:val="0058227C"/>
    <w:rsid w:val="005C7617"/>
    <w:rsid w:val="005E402B"/>
    <w:rsid w:val="00642012"/>
    <w:rsid w:val="006838BF"/>
    <w:rsid w:val="00685878"/>
    <w:rsid w:val="006E0C03"/>
    <w:rsid w:val="006E0FCA"/>
    <w:rsid w:val="00701ADB"/>
    <w:rsid w:val="00721F4F"/>
    <w:rsid w:val="00722F4C"/>
    <w:rsid w:val="00737529"/>
    <w:rsid w:val="00850C7C"/>
    <w:rsid w:val="00874E56"/>
    <w:rsid w:val="00892679"/>
    <w:rsid w:val="00950821"/>
    <w:rsid w:val="00966431"/>
    <w:rsid w:val="0098775D"/>
    <w:rsid w:val="009D0A56"/>
    <w:rsid w:val="00A17202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60F07"/>
    <w:rsid w:val="00B9114B"/>
    <w:rsid w:val="00BD046C"/>
    <w:rsid w:val="00BD3D13"/>
    <w:rsid w:val="00C14121"/>
    <w:rsid w:val="00C25F57"/>
    <w:rsid w:val="00C37AE7"/>
    <w:rsid w:val="00C94FC8"/>
    <w:rsid w:val="00C96CA0"/>
    <w:rsid w:val="00CE07AF"/>
    <w:rsid w:val="00D406D8"/>
    <w:rsid w:val="00D42D80"/>
    <w:rsid w:val="00D97A01"/>
    <w:rsid w:val="00DA5B6F"/>
    <w:rsid w:val="00DC005E"/>
    <w:rsid w:val="00DF13B2"/>
    <w:rsid w:val="00E41F0C"/>
    <w:rsid w:val="00E84748"/>
    <w:rsid w:val="00E87E78"/>
    <w:rsid w:val="00ED0189"/>
    <w:rsid w:val="00EE71C5"/>
    <w:rsid w:val="00F26CE9"/>
    <w:rsid w:val="00F763DD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DA14-7BDC-461A-9FD7-D2DF0613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HALİS YALÇINKAYA</cp:lastModifiedBy>
  <cp:revision>6</cp:revision>
  <cp:lastPrinted>2016-11-25T15:19:00Z</cp:lastPrinted>
  <dcterms:created xsi:type="dcterms:W3CDTF">2020-07-16T07:22:00Z</dcterms:created>
  <dcterms:modified xsi:type="dcterms:W3CDTF">2020-08-26T07:50:00Z</dcterms:modified>
</cp:coreProperties>
</file>